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C2796B" w14:textId="58679163" w:rsidR="00DC3AE3" w:rsidRDefault="00DC3AE3" w:rsidP="000F524B">
      <w:pPr>
        <w:ind w:hanging="630"/>
      </w:pPr>
    </w:p>
    <w:p w14:paraId="0CB8CF2C" w14:textId="77777777" w:rsidR="00DC3AE3" w:rsidRDefault="00DC3AE3"/>
    <w:p w14:paraId="28F08189" w14:textId="04A5CCCC" w:rsidR="00DC3AE3" w:rsidRPr="00051605" w:rsidRDefault="001D60F2" w:rsidP="00760661">
      <w:pPr>
        <w:pStyle w:val="TOCHeading"/>
        <w:spacing w:before="120" w:after="120"/>
        <w:jc w:val="center"/>
        <w:rPr>
          <w:rFonts w:ascii="Calibri" w:hAnsi="Calibri" w:cs="Calibri"/>
          <w:color w:val="201547"/>
          <w:sz w:val="44"/>
          <w:szCs w:val="44"/>
          <w:lang w:val="en-IN" w:eastAsia="en-US"/>
        </w:rPr>
      </w:pPr>
      <w:r>
        <w:rPr>
          <w:rFonts w:ascii="Calibri" w:hAnsi="Calibri" w:cs="Calibri"/>
          <w:color w:val="201547"/>
          <w:sz w:val="44"/>
          <w:szCs w:val="44"/>
          <w:lang w:val="en-IN" w:eastAsia="en-US"/>
        </w:rPr>
        <w:t>Written Information</w:t>
      </w:r>
      <w:r w:rsidR="00F21281">
        <w:rPr>
          <w:rFonts w:ascii="Calibri" w:hAnsi="Calibri" w:cs="Calibri"/>
          <w:color w:val="201547"/>
          <w:sz w:val="44"/>
          <w:szCs w:val="44"/>
          <w:lang w:val="en-IN" w:eastAsia="en-US"/>
        </w:rPr>
        <w:t xml:space="preserve"> Security P</w:t>
      </w:r>
      <w:r w:rsidR="003A0084">
        <w:rPr>
          <w:rFonts w:ascii="Calibri" w:hAnsi="Calibri" w:cs="Calibri"/>
          <w:color w:val="201547"/>
          <w:sz w:val="44"/>
          <w:szCs w:val="44"/>
          <w:lang w:val="en-IN" w:eastAsia="en-US"/>
        </w:rPr>
        <w:t>rogram</w:t>
      </w:r>
    </w:p>
    <w:p w14:paraId="2DA6213D" w14:textId="77777777" w:rsidR="00DC3AE3" w:rsidRPr="00F31051" w:rsidRDefault="00DC3AE3" w:rsidP="00F31051">
      <w:pPr>
        <w:jc w:val="center"/>
        <w:rPr>
          <w:sz w:val="28"/>
          <w:szCs w:val="28"/>
        </w:rPr>
      </w:pPr>
      <w:r w:rsidRPr="00F31051">
        <w:rPr>
          <w:sz w:val="28"/>
          <w:szCs w:val="28"/>
        </w:rPr>
        <w:t>For</w:t>
      </w:r>
    </w:p>
    <w:p w14:paraId="5955EB0A" w14:textId="77777777" w:rsidR="00DC3AE3" w:rsidRPr="00760661" w:rsidRDefault="00CC5BE7" w:rsidP="00F31051">
      <w:pPr>
        <w:jc w:val="center"/>
        <w:rPr>
          <w:b/>
          <w:sz w:val="28"/>
          <w:szCs w:val="28"/>
        </w:rPr>
      </w:pPr>
      <w:r>
        <w:rPr>
          <w:b/>
          <w:sz w:val="28"/>
          <w:szCs w:val="28"/>
          <w:highlight w:val="yellow"/>
        </w:rPr>
        <w:t>BUSINESS</w:t>
      </w:r>
      <w:r w:rsidR="004B2810" w:rsidRPr="00CC5BE7">
        <w:rPr>
          <w:b/>
          <w:sz w:val="28"/>
          <w:szCs w:val="28"/>
          <w:highlight w:val="yellow"/>
        </w:rPr>
        <w:t xml:space="preserve"> NAME</w:t>
      </w:r>
    </w:p>
    <w:p w14:paraId="5026BC38" w14:textId="77777777" w:rsidR="00DC3AE3" w:rsidRDefault="00DC3AE3" w:rsidP="00F31051">
      <w:pPr>
        <w:jc w:val="center"/>
        <w:rPr>
          <w:color w:val="FF0000"/>
          <w:sz w:val="24"/>
          <w:szCs w:val="24"/>
        </w:rPr>
      </w:pPr>
    </w:p>
    <w:p w14:paraId="790F8529" w14:textId="40FEC66D" w:rsidR="00DC3AE3" w:rsidRDefault="00772DE2" w:rsidP="00F31051">
      <w:pPr>
        <w:jc w:val="center"/>
        <w:rPr>
          <w:color w:val="FF0000"/>
          <w:sz w:val="24"/>
          <w:szCs w:val="24"/>
        </w:rPr>
      </w:pPr>
      <w:r>
        <w:rPr>
          <w:color w:val="FF0000"/>
          <w:sz w:val="24"/>
          <w:szCs w:val="24"/>
        </w:rPr>
        <w:t>(Version)</w:t>
      </w:r>
      <w:bookmarkStart w:id="0" w:name="_GoBack"/>
      <w:bookmarkEnd w:id="0"/>
    </w:p>
    <w:p w14:paraId="63746769" w14:textId="77777777" w:rsidR="00DC3AE3" w:rsidRDefault="00DC3AE3" w:rsidP="00F31051">
      <w:pPr>
        <w:jc w:val="center"/>
        <w:rPr>
          <w:color w:val="FF0000"/>
          <w:sz w:val="24"/>
          <w:szCs w:val="24"/>
        </w:rPr>
      </w:pPr>
    </w:p>
    <w:p w14:paraId="03B0082E" w14:textId="77777777" w:rsidR="00DC3AE3" w:rsidRDefault="00DC3AE3" w:rsidP="00F31051">
      <w:pPr>
        <w:jc w:val="center"/>
        <w:rPr>
          <w:color w:val="FF0000"/>
          <w:sz w:val="24"/>
          <w:szCs w:val="24"/>
        </w:rPr>
      </w:pPr>
    </w:p>
    <w:p w14:paraId="2E2B143D" w14:textId="7C2CCE35" w:rsidR="00DC3AE3" w:rsidRDefault="00DC3AE3" w:rsidP="00F31051">
      <w:pPr>
        <w:jc w:val="center"/>
        <w:rPr>
          <w:color w:val="FF0000"/>
          <w:sz w:val="24"/>
          <w:szCs w:val="24"/>
        </w:rPr>
      </w:pPr>
    </w:p>
    <w:p w14:paraId="45B433FD" w14:textId="77777777" w:rsidR="00DC3AE3" w:rsidRDefault="00DC3AE3" w:rsidP="00F31051">
      <w:pPr>
        <w:jc w:val="center"/>
        <w:rPr>
          <w:color w:val="FF0000"/>
          <w:sz w:val="24"/>
          <w:szCs w:val="24"/>
        </w:rPr>
      </w:pPr>
    </w:p>
    <w:p w14:paraId="2D3B43DB" w14:textId="77777777" w:rsidR="00DC3AE3" w:rsidRDefault="00DC3AE3" w:rsidP="00F31051">
      <w:pPr>
        <w:jc w:val="center"/>
        <w:rPr>
          <w:color w:val="FF0000"/>
          <w:sz w:val="24"/>
          <w:szCs w:val="24"/>
        </w:rPr>
      </w:pPr>
    </w:p>
    <w:p w14:paraId="55A70552" w14:textId="77777777" w:rsidR="00DC3AE3" w:rsidRDefault="00DC3AE3" w:rsidP="00F31051">
      <w:pPr>
        <w:jc w:val="center"/>
        <w:rPr>
          <w:color w:val="FF0000"/>
          <w:sz w:val="24"/>
          <w:szCs w:val="24"/>
        </w:rPr>
      </w:pPr>
    </w:p>
    <w:p w14:paraId="0383EFB0" w14:textId="77777777" w:rsidR="00DC3AE3" w:rsidRDefault="00DC3AE3" w:rsidP="00F31051">
      <w:pPr>
        <w:jc w:val="center"/>
        <w:rPr>
          <w:color w:val="FF0000"/>
          <w:sz w:val="24"/>
          <w:szCs w:val="24"/>
        </w:rPr>
      </w:pPr>
    </w:p>
    <w:p w14:paraId="778EDEB1" w14:textId="77777777" w:rsidR="00DC3AE3" w:rsidRDefault="00DC3AE3" w:rsidP="00F31051">
      <w:pPr>
        <w:jc w:val="center"/>
        <w:rPr>
          <w:color w:val="FF0000"/>
          <w:sz w:val="24"/>
          <w:szCs w:val="24"/>
        </w:rPr>
      </w:pPr>
    </w:p>
    <w:p w14:paraId="3F022F80" w14:textId="77777777" w:rsidR="00DC3AE3" w:rsidRDefault="00DC3AE3" w:rsidP="00F31051">
      <w:pPr>
        <w:jc w:val="center"/>
        <w:rPr>
          <w:color w:val="FF0000"/>
          <w:sz w:val="24"/>
          <w:szCs w:val="24"/>
        </w:rPr>
      </w:pPr>
    </w:p>
    <w:p w14:paraId="544A0571" w14:textId="0CD6E34C" w:rsidR="00AF56AA" w:rsidRPr="00CE5C17" w:rsidRDefault="00CE5C17" w:rsidP="00051605">
      <w:pPr>
        <w:jc w:val="center"/>
        <w:rPr>
          <w:rFonts w:asciiTheme="minorHAnsi" w:hAnsiTheme="minorHAnsi"/>
          <w:b/>
          <w:i/>
          <w:sz w:val="40"/>
          <w:szCs w:val="24"/>
          <w:lang w:eastAsia="ja-JP"/>
        </w:rPr>
        <w:sectPr w:rsidR="00AF56AA" w:rsidRPr="00CE5C17" w:rsidSect="00B443B1">
          <w:headerReference w:type="even" r:id="rId8"/>
          <w:headerReference w:type="default" r:id="rId9"/>
          <w:footerReference w:type="even" r:id="rId10"/>
          <w:footerReference w:type="default" r:id="rId11"/>
          <w:headerReference w:type="first" r:id="rId12"/>
          <w:footerReference w:type="first" r:id="rId13"/>
          <w:pgSz w:w="12240" w:h="15840"/>
          <w:pgMar w:top="1170" w:right="1440" w:bottom="1440" w:left="2250" w:header="720" w:footer="720" w:gutter="0"/>
          <w:pgBorders w:offsetFrom="page">
            <w:top w:val="thickThinSmallGap" w:sz="24" w:space="12" w:color="E1523D"/>
            <w:left w:val="thickThinSmallGap" w:sz="24" w:space="12" w:color="E1523D"/>
            <w:bottom w:val="thinThickSmallGap" w:sz="24" w:space="12" w:color="E1523D"/>
            <w:right w:val="thinThickSmallGap" w:sz="24" w:space="12" w:color="E1523D"/>
          </w:pgBorders>
          <w:cols w:space="720"/>
          <w:docGrid w:linePitch="360"/>
        </w:sectPr>
      </w:pPr>
      <w:r w:rsidRPr="00CE5C17">
        <w:rPr>
          <w:rFonts w:asciiTheme="minorHAnsi" w:hAnsiTheme="minorHAnsi"/>
          <w:b/>
          <w:i/>
          <w:sz w:val="40"/>
          <w:szCs w:val="24"/>
          <w:lang w:eastAsia="ja-JP"/>
        </w:rPr>
        <w:t>INSERT COMPANY LOGO</w:t>
      </w:r>
    </w:p>
    <w:p w14:paraId="7082D41E" w14:textId="77777777" w:rsidR="00DC3AE3" w:rsidRPr="00051605" w:rsidRDefault="00DC3AE3" w:rsidP="00361B06">
      <w:pPr>
        <w:rPr>
          <w:rFonts w:ascii="Cambria" w:hAnsi="Cambria" w:cs="Calibri"/>
          <w:b/>
          <w:bCs/>
          <w:color w:val="201547"/>
          <w:sz w:val="24"/>
          <w:szCs w:val="24"/>
          <w:lang w:val="en-IN"/>
        </w:rPr>
      </w:pPr>
      <w:bookmarkStart w:id="1" w:name="_Toc31021957"/>
      <w:r w:rsidRPr="00051605">
        <w:rPr>
          <w:rStyle w:val="Heading2Char"/>
          <w:color w:val="201547"/>
        </w:rPr>
        <w:lastRenderedPageBreak/>
        <w:t>Contents</w:t>
      </w:r>
      <w:bookmarkEnd w:id="1"/>
    </w:p>
    <w:p w14:paraId="661081FA" w14:textId="77777777" w:rsidR="00DC3AE3" w:rsidRPr="00F31051" w:rsidRDefault="00DC3AE3" w:rsidP="00361B06">
      <w:pPr>
        <w:rPr>
          <w:lang w:eastAsia="ja-JP"/>
        </w:rPr>
      </w:pPr>
    </w:p>
    <w:p w14:paraId="3BF1BCBD" w14:textId="5F461B55" w:rsidR="00E51636" w:rsidRDefault="00DC3AE3">
      <w:pPr>
        <w:pStyle w:val="TOC2"/>
        <w:tabs>
          <w:tab w:val="right" w:leader="dot" w:pos="9350"/>
        </w:tabs>
        <w:rPr>
          <w:rFonts w:asciiTheme="minorHAnsi" w:eastAsiaTheme="minorEastAsia" w:hAnsiTheme="minorHAnsi" w:cstheme="minorBidi"/>
          <w:noProof/>
        </w:rPr>
      </w:pPr>
      <w:r w:rsidRPr="00051605">
        <w:rPr>
          <w:color w:val="000000" w:themeColor="text1"/>
        </w:rPr>
        <w:fldChar w:fldCharType="begin"/>
      </w:r>
      <w:r w:rsidRPr="00051605">
        <w:rPr>
          <w:color w:val="000000" w:themeColor="text1"/>
        </w:rPr>
        <w:instrText xml:space="preserve"> TOC \o "1-3" \h \z \u </w:instrText>
      </w:r>
      <w:r w:rsidRPr="00051605">
        <w:rPr>
          <w:color w:val="000000" w:themeColor="text1"/>
        </w:rPr>
        <w:fldChar w:fldCharType="separate"/>
      </w:r>
      <w:hyperlink w:anchor="_Toc31021957" w:history="1">
        <w:r w:rsidR="00E51636" w:rsidRPr="00286EE7">
          <w:rPr>
            <w:rStyle w:val="Hyperlink"/>
            <w:noProof/>
          </w:rPr>
          <w:t>Contents</w:t>
        </w:r>
        <w:r w:rsidR="00E51636">
          <w:rPr>
            <w:noProof/>
            <w:webHidden/>
          </w:rPr>
          <w:tab/>
        </w:r>
        <w:r w:rsidR="00E51636">
          <w:rPr>
            <w:noProof/>
            <w:webHidden/>
          </w:rPr>
          <w:fldChar w:fldCharType="begin"/>
        </w:r>
        <w:r w:rsidR="00E51636">
          <w:rPr>
            <w:noProof/>
            <w:webHidden/>
          </w:rPr>
          <w:instrText xml:space="preserve"> PAGEREF _Toc31021957 \h </w:instrText>
        </w:r>
        <w:r w:rsidR="00E51636">
          <w:rPr>
            <w:noProof/>
            <w:webHidden/>
          </w:rPr>
        </w:r>
        <w:r w:rsidR="00E51636">
          <w:rPr>
            <w:noProof/>
            <w:webHidden/>
          </w:rPr>
          <w:fldChar w:fldCharType="separate"/>
        </w:r>
        <w:r w:rsidR="00E51636">
          <w:rPr>
            <w:noProof/>
            <w:webHidden/>
          </w:rPr>
          <w:t>1</w:t>
        </w:r>
        <w:r w:rsidR="00E51636">
          <w:rPr>
            <w:noProof/>
            <w:webHidden/>
          </w:rPr>
          <w:fldChar w:fldCharType="end"/>
        </w:r>
      </w:hyperlink>
    </w:p>
    <w:p w14:paraId="43E27427" w14:textId="22CDE903" w:rsidR="00E51636" w:rsidRDefault="00772DE2">
      <w:pPr>
        <w:pStyle w:val="TOC2"/>
        <w:tabs>
          <w:tab w:val="right" w:leader="dot" w:pos="9350"/>
        </w:tabs>
        <w:rPr>
          <w:rFonts w:asciiTheme="minorHAnsi" w:eastAsiaTheme="minorEastAsia" w:hAnsiTheme="minorHAnsi" w:cstheme="minorBidi"/>
          <w:noProof/>
        </w:rPr>
      </w:pPr>
      <w:hyperlink w:anchor="_Toc31021958" w:history="1">
        <w:r w:rsidR="00E51636" w:rsidRPr="00286EE7">
          <w:rPr>
            <w:rStyle w:val="Hyperlink"/>
            <w:noProof/>
          </w:rPr>
          <w:t>1 – Program Statement</w:t>
        </w:r>
        <w:r w:rsidR="00E51636">
          <w:rPr>
            <w:noProof/>
            <w:webHidden/>
          </w:rPr>
          <w:tab/>
        </w:r>
        <w:r w:rsidR="00E51636">
          <w:rPr>
            <w:noProof/>
            <w:webHidden/>
          </w:rPr>
          <w:fldChar w:fldCharType="begin"/>
        </w:r>
        <w:r w:rsidR="00E51636">
          <w:rPr>
            <w:noProof/>
            <w:webHidden/>
          </w:rPr>
          <w:instrText xml:space="preserve"> PAGEREF _Toc31021958 \h </w:instrText>
        </w:r>
        <w:r w:rsidR="00E51636">
          <w:rPr>
            <w:noProof/>
            <w:webHidden/>
          </w:rPr>
        </w:r>
        <w:r w:rsidR="00E51636">
          <w:rPr>
            <w:noProof/>
            <w:webHidden/>
          </w:rPr>
          <w:fldChar w:fldCharType="separate"/>
        </w:r>
        <w:r w:rsidR="00E51636">
          <w:rPr>
            <w:noProof/>
            <w:webHidden/>
          </w:rPr>
          <w:t>1</w:t>
        </w:r>
        <w:r w:rsidR="00E51636">
          <w:rPr>
            <w:noProof/>
            <w:webHidden/>
          </w:rPr>
          <w:fldChar w:fldCharType="end"/>
        </w:r>
      </w:hyperlink>
    </w:p>
    <w:p w14:paraId="618EDFAC" w14:textId="7654ECBF" w:rsidR="00E51636" w:rsidRDefault="00772DE2">
      <w:pPr>
        <w:pStyle w:val="TOC2"/>
        <w:tabs>
          <w:tab w:val="right" w:leader="dot" w:pos="9350"/>
        </w:tabs>
        <w:rPr>
          <w:rFonts w:asciiTheme="minorHAnsi" w:eastAsiaTheme="minorEastAsia" w:hAnsiTheme="minorHAnsi" w:cstheme="minorBidi"/>
          <w:noProof/>
        </w:rPr>
      </w:pPr>
      <w:hyperlink w:anchor="_Toc31021959" w:history="1">
        <w:r w:rsidR="00E51636" w:rsidRPr="00286EE7">
          <w:rPr>
            <w:rStyle w:val="Hyperlink"/>
            <w:noProof/>
          </w:rPr>
          <w:t>2 – Objective</w:t>
        </w:r>
        <w:r w:rsidR="00E51636">
          <w:rPr>
            <w:noProof/>
            <w:webHidden/>
          </w:rPr>
          <w:tab/>
        </w:r>
        <w:r w:rsidR="00E51636">
          <w:rPr>
            <w:noProof/>
            <w:webHidden/>
          </w:rPr>
          <w:fldChar w:fldCharType="begin"/>
        </w:r>
        <w:r w:rsidR="00E51636">
          <w:rPr>
            <w:noProof/>
            <w:webHidden/>
          </w:rPr>
          <w:instrText xml:space="preserve"> PAGEREF _Toc31021959 \h </w:instrText>
        </w:r>
        <w:r w:rsidR="00E51636">
          <w:rPr>
            <w:noProof/>
            <w:webHidden/>
          </w:rPr>
        </w:r>
        <w:r w:rsidR="00E51636">
          <w:rPr>
            <w:noProof/>
            <w:webHidden/>
          </w:rPr>
          <w:fldChar w:fldCharType="separate"/>
        </w:r>
        <w:r w:rsidR="00E51636">
          <w:rPr>
            <w:noProof/>
            <w:webHidden/>
          </w:rPr>
          <w:t>1</w:t>
        </w:r>
        <w:r w:rsidR="00E51636">
          <w:rPr>
            <w:noProof/>
            <w:webHidden/>
          </w:rPr>
          <w:fldChar w:fldCharType="end"/>
        </w:r>
      </w:hyperlink>
    </w:p>
    <w:p w14:paraId="4127ABB7" w14:textId="1A1D2EF9" w:rsidR="00E51636" w:rsidRDefault="00772DE2">
      <w:pPr>
        <w:pStyle w:val="TOC2"/>
        <w:tabs>
          <w:tab w:val="right" w:leader="dot" w:pos="9350"/>
        </w:tabs>
        <w:rPr>
          <w:rFonts w:asciiTheme="minorHAnsi" w:eastAsiaTheme="minorEastAsia" w:hAnsiTheme="minorHAnsi" w:cstheme="minorBidi"/>
          <w:noProof/>
        </w:rPr>
      </w:pPr>
      <w:hyperlink w:anchor="_Toc31021960" w:history="1">
        <w:r w:rsidR="00E51636" w:rsidRPr="00286EE7">
          <w:rPr>
            <w:rStyle w:val="Hyperlink"/>
            <w:noProof/>
          </w:rPr>
          <w:t>3 – Scope</w:t>
        </w:r>
        <w:r w:rsidR="00E51636">
          <w:rPr>
            <w:noProof/>
            <w:webHidden/>
          </w:rPr>
          <w:tab/>
        </w:r>
        <w:r w:rsidR="00E51636">
          <w:rPr>
            <w:noProof/>
            <w:webHidden/>
          </w:rPr>
          <w:fldChar w:fldCharType="begin"/>
        </w:r>
        <w:r w:rsidR="00E51636">
          <w:rPr>
            <w:noProof/>
            <w:webHidden/>
          </w:rPr>
          <w:instrText xml:space="preserve"> PAGEREF _Toc31021960 \h </w:instrText>
        </w:r>
        <w:r w:rsidR="00E51636">
          <w:rPr>
            <w:noProof/>
            <w:webHidden/>
          </w:rPr>
        </w:r>
        <w:r w:rsidR="00E51636">
          <w:rPr>
            <w:noProof/>
            <w:webHidden/>
          </w:rPr>
          <w:fldChar w:fldCharType="separate"/>
        </w:r>
        <w:r w:rsidR="00E51636">
          <w:rPr>
            <w:noProof/>
            <w:webHidden/>
          </w:rPr>
          <w:t>2</w:t>
        </w:r>
        <w:r w:rsidR="00E51636">
          <w:rPr>
            <w:noProof/>
            <w:webHidden/>
          </w:rPr>
          <w:fldChar w:fldCharType="end"/>
        </w:r>
      </w:hyperlink>
    </w:p>
    <w:p w14:paraId="29F36A57" w14:textId="07E64439" w:rsidR="00E51636" w:rsidRDefault="00772DE2">
      <w:pPr>
        <w:pStyle w:val="TOC2"/>
        <w:tabs>
          <w:tab w:val="right" w:leader="dot" w:pos="9350"/>
        </w:tabs>
        <w:rPr>
          <w:rFonts w:asciiTheme="minorHAnsi" w:eastAsiaTheme="minorEastAsia" w:hAnsiTheme="minorHAnsi" w:cstheme="minorBidi"/>
          <w:noProof/>
        </w:rPr>
      </w:pPr>
      <w:hyperlink w:anchor="_Toc31021961" w:history="1">
        <w:r w:rsidR="00E51636" w:rsidRPr="00286EE7">
          <w:rPr>
            <w:rStyle w:val="Hyperlink"/>
            <w:noProof/>
          </w:rPr>
          <w:t>4 – Applicability</w:t>
        </w:r>
        <w:r w:rsidR="00E51636">
          <w:rPr>
            <w:noProof/>
            <w:webHidden/>
          </w:rPr>
          <w:tab/>
        </w:r>
        <w:r w:rsidR="00E51636">
          <w:rPr>
            <w:noProof/>
            <w:webHidden/>
          </w:rPr>
          <w:fldChar w:fldCharType="begin"/>
        </w:r>
        <w:r w:rsidR="00E51636">
          <w:rPr>
            <w:noProof/>
            <w:webHidden/>
          </w:rPr>
          <w:instrText xml:space="preserve"> PAGEREF _Toc31021961 \h </w:instrText>
        </w:r>
        <w:r w:rsidR="00E51636">
          <w:rPr>
            <w:noProof/>
            <w:webHidden/>
          </w:rPr>
        </w:r>
        <w:r w:rsidR="00E51636">
          <w:rPr>
            <w:noProof/>
            <w:webHidden/>
          </w:rPr>
          <w:fldChar w:fldCharType="separate"/>
        </w:r>
        <w:r w:rsidR="00E51636">
          <w:rPr>
            <w:noProof/>
            <w:webHidden/>
          </w:rPr>
          <w:t>2</w:t>
        </w:r>
        <w:r w:rsidR="00E51636">
          <w:rPr>
            <w:noProof/>
            <w:webHidden/>
          </w:rPr>
          <w:fldChar w:fldCharType="end"/>
        </w:r>
      </w:hyperlink>
    </w:p>
    <w:p w14:paraId="7A4363CB" w14:textId="059B3E3C" w:rsidR="00E51636" w:rsidRDefault="00772DE2">
      <w:pPr>
        <w:pStyle w:val="TOC2"/>
        <w:tabs>
          <w:tab w:val="right" w:leader="dot" w:pos="9350"/>
        </w:tabs>
        <w:rPr>
          <w:rFonts w:asciiTheme="minorHAnsi" w:eastAsiaTheme="minorEastAsia" w:hAnsiTheme="minorHAnsi" w:cstheme="minorBidi"/>
          <w:noProof/>
        </w:rPr>
      </w:pPr>
      <w:hyperlink w:anchor="_Toc31021962" w:history="1">
        <w:r w:rsidR="00E51636" w:rsidRPr="00286EE7">
          <w:rPr>
            <w:rStyle w:val="Hyperlink"/>
            <w:noProof/>
          </w:rPr>
          <w:t>5 – Information Security Coordinator</w:t>
        </w:r>
        <w:r w:rsidR="00E51636">
          <w:rPr>
            <w:noProof/>
            <w:webHidden/>
          </w:rPr>
          <w:tab/>
        </w:r>
        <w:r w:rsidR="00E51636">
          <w:rPr>
            <w:noProof/>
            <w:webHidden/>
          </w:rPr>
          <w:fldChar w:fldCharType="begin"/>
        </w:r>
        <w:r w:rsidR="00E51636">
          <w:rPr>
            <w:noProof/>
            <w:webHidden/>
          </w:rPr>
          <w:instrText xml:space="preserve"> PAGEREF _Toc31021962 \h </w:instrText>
        </w:r>
        <w:r w:rsidR="00E51636">
          <w:rPr>
            <w:noProof/>
            <w:webHidden/>
          </w:rPr>
        </w:r>
        <w:r w:rsidR="00E51636">
          <w:rPr>
            <w:noProof/>
            <w:webHidden/>
          </w:rPr>
          <w:fldChar w:fldCharType="separate"/>
        </w:r>
        <w:r w:rsidR="00E51636">
          <w:rPr>
            <w:noProof/>
            <w:webHidden/>
          </w:rPr>
          <w:t>2</w:t>
        </w:r>
        <w:r w:rsidR="00E51636">
          <w:rPr>
            <w:noProof/>
            <w:webHidden/>
          </w:rPr>
          <w:fldChar w:fldCharType="end"/>
        </w:r>
      </w:hyperlink>
    </w:p>
    <w:p w14:paraId="06585AEF" w14:textId="66578D5F" w:rsidR="00E51636" w:rsidRDefault="00772DE2">
      <w:pPr>
        <w:pStyle w:val="TOC2"/>
        <w:tabs>
          <w:tab w:val="right" w:leader="dot" w:pos="9350"/>
        </w:tabs>
        <w:rPr>
          <w:rFonts w:asciiTheme="minorHAnsi" w:eastAsiaTheme="minorEastAsia" w:hAnsiTheme="minorHAnsi" w:cstheme="minorBidi"/>
          <w:noProof/>
        </w:rPr>
      </w:pPr>
      <w:hyperlink w:anchor="_Toc31021963" w:history="1">
        <w:r w:rsidR="00E51636" w:rsidRPr="00286EE7">
          <w:rPr>
            <w:rStyle w:val="Hyperlink"/>
            <w:noProof/>
          </w:rPr>
          <w:t>6 – Regulatory Compliance Policies, Standards</w:t>
        </w:r>
        <w:r w:rsidR="00E51636">
          <w:rPr>
            <w:noProof/>
            <w:webHidden/>
          </w:rPr>
          <w:tab/>
        </w:r>
        <w:r w:rsidR="00E51636">
          <w:rPr>
            <w:noProof/>
            <w:webHidden/>
          </w:rPr>
          <w:fldChar w:fldCharType="begin"/>
        </w:r>
        <w:r w:rsidR="00E51636">
          <w:rPr>
            <w:noProof/>
            <w:webHidden/>
          </w:rPr>
          <w:instrText xml:space="preserve"> PAGEREF _Toc31021963 \h </w:instrText>
        </w:r>
        <w:r w:rsidR="00E51636">
          <w:rPr>
            <w:noProof/>
            <w:webHidden/>
          </w:rPr>
        </w:r>
        <w:r w:rsidR="00E51636">
          <w:rPr>
            <w:noProof/>
            <w:webHidden/>
          </w:rPr>
          <w:fldChar w:fldCharType="separate"/>
        </w:r>
        <w:r w:rsidR="00E51636">
          <w:rPr>
            <w:noProof/>
            <w:webHidden/>
          </w:rPr>
          <w:t>3</w:t>
        </w:r>
        <w:r w:rsidR="00E51636">
          <w:rPr>
            <w:noProof/>
            <w:webHidden/>
          </w:rPr>
          <w:fldChar w:fldCharType="end"/>
        </w:r>
      </w:hyperlink>
    </w:p>
    <w:p w14:paraId="06A543CA" w14:textId="0C1F0CDC" w:rsidR="00E51636" w:rsidRDefault="00772DE2">
      <w:pPr>
        <w:pStyle w:val="TOC2"/>
        <w:tabs>
          <w:tab w:val="right" w:leader="dot" w:pos="9350"/>
        </w:tabs>
        <w:rPr>
          <w:rFonts w:asciiTheme="minorHAnsi" w:eastAsiaTheme="minorEastAsia" w:hAnsiTheme="minorHAnsi" w:cstheme="minorBidi"/>
          <w:noProof/>
        </w:rPr>
      </w:pPr>
      <w:hyperlink w:anchor="_Toc31021964" w:history="1">
        <w:r w:rsidR="00E51636" w:rsidRPr="00286EE7">
          <w:rPr>
            <w:rStyle w:val="Hyperlink"/>
            <w:noProof/>
          </w:rPr>
          <w:t>7 – Waivers and Exceptions</w:t>
        </w:r>
        <w:r w:rsidR="00E51636">
          <w:rPr>
            <w:noProof/>
            <w:webHidden/>
          </w:rPr>
          <w:tab/>
        </w:r>
        <w:r w:rsidR="00E51636">
          <w:rPr>
            <w:noProof/>
            <w:webHidden/>
          </w:rPr>
          <w:fldChar w:fldCharType="begin"/>
        </w:r>
        <w:r w:rsidR="00E51636">
          <w:rPr>
            <w:noProof/>
            <w:webHidden/>
          </w:rPr>
          <w:instrText xml:space="preserve"> PAGEREF _Toc31021964 \h </w:instrText>
        </w:r>
        <w:r w:rsidR="00E51636">
          <w:rPr>
            <w:noProof/>
            <w:webHidden/>
          </w:rPr>
        </w:r>
        <w:r w:rsidR="00E51636">
          <w:rPr>
            <w:noProof/>
            <w:webHidden/>
          </w:rPr>
          <w:fldChar w:fldCharType="separate"/>
        </w:r>
        <w:r w:rsidR="00E51636">
          <w:rPr>
            <w:noProof/>
            <w:webHidden/>
          </w:rPr>
          <w:t>3</w:t>
        </w:r>
        <w:r w:rsidR="00E51636">
          <w:rPr>
            <w:noProof/>
            <w:webHidden/>
          </w:rPr>
          <w:fldChar w:fldCharType="end"/>
        </w:r>
      </w:hyperlink>
    </w:p>
    <w:p w14:paraId="0D26625F" w14:textId="7E8FB051" w:rsidR="00E51636" w:rsidRDefault="00772DE2">
      <w:pPr>
        <w:pStyle w:val="TOC2"/>
        <w:tabs>
          <w:tab w:val="right" w:leader="dot" w:pos="9350"/>
        </w:tabs>
        <w:rPr>
          <w:rFonts w:asciiTheme="minorHAnsi" w:eastAsiaTheme="minorEastAsia" w:hAnsiTheme="minorHAnsi" w:cstheme="minorBidi"/>
          <w:noProof/>
        </w:rPr>
      </w:pPr>
      <w:hyperlink w:anchor="_Toc31021965" w:history="1">
        <w:r w:rsidR="00E51636" w:rsidRPr="00286EE7">
          <w:rPr>
            <w:rStyle w:val="Hyperlink"/>
            <w:noProof/>
          </w:rPr>
          <w:t>8 – Enforcement And Disciplinary Action</w:t>
        </w:r>
        <w:r w:rsidR="00E51636">
          <w:rPr>
            <w:noProof/>
            <w:webHidden/>
          </w:rPr>
          <w:tab/>
        </w:r>
        <w:r w:rsidR="00E51636">
          <w:rPr>
            <w:noProof/>
            <w:webHidden/>
          </w:rPr>
          <w:fldChar w:fldCharType="begin"/>
        </w:r>
        <w:r w:rsidR="00E51636">
          <w:rPr>
            <w:noProof/>
            <w:webHidden/>
          </w:rPr>
          <w:instrText xml:space="preserve"> PAGEREF _Toc31021965 \h </w:instrText>
        </w:r>
        <w:r w:rsidR="00E51636">
          <w:rPr>
            <w:noProof/>
            <w:webHidden/>
          </w:rPr>
        </w:r>
        <w:r w:rsidR="00E51636">
          <w:rPr>
            <w:noProof/>
            <w:webHidden/>
          </w:rPr>
          <w:fldChar w:fldCharType="separate"/>
        </w:r>
        <w:r w:rsidR="00E51636">
          <w:rPr>
            <w:noProof/>
            <w:webHidden/>
          </w:rPr>
          <w:t>4</w:t>
        </w:r>
        <w:r w:rsidR="00E51636">
          <w:rPr>
            <w:noProof/>
            <w:webHidden/>
          </w:rPr>
          <w:fldChar w:fldCharType="end"/>
        </w:r>
      </w:hyperlink>
    </w:p>
    <w:p w14:paraId="14987CA7" w14:textId="6C361835" w:rsidR="00E51636" w:rsidRDefault="00772DE2">
      <w:pPr>
        <w:pStyle w:val="TOC2"/>
        <w:tabs>
          <w:tab w:val="right" w:leader="dot" w:pos="9350"/>
        </w:tabs>
        <w:rPr>
          <w:rFonts w:asciiTheme="minorHAnsi" w:eastAsiaTheme="minorEastAsia" w:hAnsiTheme="minorHAnsi" w:cstheme="minorBidi"/>
          <w:noProof/>
        </w:rPr>
      </w:pPr>
      <w:hyperlink w:anchor="_Toc31021966" w:history="1">
        <w:r w:rsidR="00E51636" w:rsidRPr="00286EE7">
          <w:rPr>
            <w:rStyle w:val="Hyperlink"/>
            <w:noProof/>
          </w:rPr>
          <w:t>9 – Breach Of Data Security Protocol</w:t>
        </w:r>
        <w:r w:rsidR="00E51636">
          <w:rPr>
            <w:noProof/>
            <w:webHidden/>
          </w:rPr>
          <w:tab/>
        </w:r>
        <w:r w:rsidR="00E51636">
          <w:rPr>
            <w:noProof/>
            <w:webHidden/>
          </w:rPr>
          <w:fldChar w:fldCharType="begin"/>
        </w:r>
        <w:r w:rsidR="00E51636">
          <w:rPr>
            <w:noProof/>
            <w:webHidden/>
          </w:rPr>
          <w:instrText xml:space="preserve"> PAGEREF _Toc31021966 \h </w:instrText>
        </w:r>
        <w:r w:rsidR="00E51636">
          <w:rPr>
            <w:noProof/>
            <w:webHidden/>
          </w:rPr>
        </w:r>
        <w:r w:rsidR="00E51636">
          <w:rPr>
            <w:noProof/>
            <w:webHidden/>
          </w:rPr>
          <w:fldChar w:fldCharType="separate"/>
        </w:r>
        <w:r w:rsidR="00E51636">
          <w:rPr>
            <w:noProof/>
            <w:webHidden/>
          </w:rPr>
          <w:t>4</w:t>
        </w:r>
        <w:r w:rsidR="00E51636">
          <w:rPr>
            <w:noProof/>
            <w:webHidden/>
          </w:rPr>
          <w:fldChar w:fldCharType="end"/>
        </w:r>
      </w:hyperlink>
    </w:p>
    <w:p w14:paraId="38F2D79A" w14:textId="50A69B26" w:rsidR="00E51636" w:rsidRDefault="00772DE2">
      <w:pPr>
        <w:pStyle w:val="TOC2"/>
        <w:tabs>
          <w:tab w:val="right" w:leader="dot" w:pos="9350"/>
        </w:tabs>
        <w:rPr>
          <w:rFonts w:asciiTheme="minorHAnsi" w:eastAsiaTheme="minorEastAsia" w:hAnsiTheme="minorHAnsi" w:cstheme="minorBidi"/>
          <w:noProof/>
        </w:rPr>
      </w:pPr>
      <w:hyperlink w:anchor="_Toc31021967" w:history="1">
        <w:r w:rsidR="00E51636" w:rsidRPr="00286EE7">
          <w:rPr>
            <w:rStyle w:val="Hyperlink"/>
            <w:noProof/>
          </w:rPr>
          <w:t>APPENDIX A</w:t>
        </w:r>
        <w:r w:rsidR="00E51636">
          <w:rPr>
            <w:noProof/>
            <w:webHidden/>
          </w:rPr>
          <w:tab/>
        </w:r>
        <w:r w:rsidR="00E51636">
          <w:rPr>
            <w:noProof/>
            <w:webHidden/>
          </w:rPr>
          <w:fldChar w:fldCharType="begin"/>
        </w:r>
        <w:r w:rsidR="00E51636">
          <w:rPr>
            <w:noProof/>
            <w:webHidden/>
          </w:rPr>
          <w:instrText xml:space="preserve"> PAGEREF _Toc31021967 \h </w:instrText>
        </w:r>
        <w:r w:rsidR="00E51636">
          <w:rPr>
            <w:noProof/>
            <w:webHidden/>
          </w:rPr>
        </w:r>
        <w:r w:rsidR="00E51636">
          <w:rPr>
            <w:noProof/>
            <w:webHidden/>
          </w:rPr>
          <w:fldChar w:fldCharType="separate"/>
        </w:r>
        <w:r w:rsidR="00E51636">
          <w:rPr>
            <w:noProof/>
            <w:webHidden/>
          </w:rPr>
          <w:t>5</w:t>
        </w:r>
        <w:r w:rsidR="00E51636">
          <w:rPr>
            <w:noProof/>
            <w:webHidden/>
          </w:rPr>
          <w:fldChar w:fldCharType="end"/>
        </w:r>
      </w:hyperlink>
    </w:p>
    <w:p w14:paraId="57460CFB" w14:textId="4446C065" w:rsidR="00E51636" w:rsidRPr="00E51636" w:rsidRDefault="00772DE2">
      <w:pPr>
        <w:pStyle w:val="TOC2"/>
        <w:tabs>
          <w:tab w:val="right" w:leader="dot" w:pos="9350"/>
        </w:tabs>
        <w:rPr>
          <w:rFonts w:asciiTheme="minorHAnsi" w:eastAsiaTheme="minorEastAsia" w:hAnsiTheme="minorHAnsi" w:cstheme="minorBidi"/>
          <w:noProof/>
        </w:rPr>
      </w:pPr>
      <w:hyperlink w:anchor="_Toc31021968" w:history="1">
        <w:r w:rsidR="00E51636" w:rsidRPr="00E51636">
          <w:rPr>
            <w:rStyle w:val="Hyperlink"/>
            <w:noProof/>
            <w:color w:val="auto"/>
          </w:rPr>
          <w:t>The State of Connecticut, Substitute Senate Bill No. 949, Public Act No. 15-142:</w:t>
        </w:r>
        <w:r w:rsidR="00E51636" w:rsidRPr="00E51636">
          <w:rPr>
            <w:noProof/>
            <w:webHidden/>
          </w:rPr>
          <w:tab/>
        </w:r>
        <w:r w:rsidR="00E51636" w:rsidRPr="00E51636">
          <w:rPr>
            <w:noProof/>
            <w:webHidden/>
          </w:rPr>
          <w:fldChar w:fldCharType="begin"/>
        </w:r>
        <w:r w:rsidR="00E51636" w:rsidRPr="00E51636">
          <w:rPr>
            <w:noProof/>
            <w:webHidden/>
          </w:rPr>
          <w:instrText xml:space="preserve"> PAGEREF _Toc31021968 \h </w:instrText>
        </w:r>
        <w:r w:rsidR="00E51636" w:rsidRPr="00E51636">
          <w:rPr>
            <w:noProof/>
            <w:webHidden/>
          </w:rPr>
        </w:r>
        <w:r w:rsidR="00E51636" w:rsidRPr="00E51636">
          <w:rPr>
            <w:noProof/>
            <w:webHidden/>
          </w:rPr>
          <w:fldChar w:fldCharType="separate"/>
        </w:r>
        <w:r w:rsidR="00E51636" w:rsidRPr="00E51636">
          <w:rPr>
            <w:noProof/>
            <w:webHidden/>
          </w:rPr>
          <w:t>5</w:t>
        </w:r>
        <w:r w:rsidR="00E51636" w:rsidRPr="00E51636">
          <w:rPr>
            <w:noProof/>
            <w:webHidden/>
          </w:rPr>
          <w:fldChar w:fldCharType="end"/>
        </w:r>
      </w:hyperlink>
    </w:p>
    <w:p w14:paraId="356CD173" w14:textId="7A0C4E76" w:rsidR="00E51636" w:rsidRPr="00E51636" w:rsidRDefault="00772DE2">
      <w:pPr>
        <w:pStyle w:val="TOC2"/>
        <w:tabs>
          <w:tab w:val="right" w:leader="dot" w:pos="9350"/>
        </w:tabs>
        <w:rPr>
          <w:rFonts w:asciiTheme="minorHAnsi" w:eastAsiaTheme="minorEastAsia" w:hAnsiTheme="minorHAnsi" w:cstheme="minorBidi"/>
          <w:noProof/>
        </w:rPr>
      </w:pPr>
      <w:hyperlink w:anchor="_Toc31021969" w:history="1">
        <w:r w:rsidR="00E51636" w:rsidRPr="00E51636">
          <w:rPr>
            <w:rStyle w:val="Hyperlink"/>
            <w:noProof/>
            <w:color w:val="auto"/>
          </w:rPr>
          <w:t>The Commonwealth of Massachusetts 201 CMR 17.00:</w:t>
        </w:r>
        <w:r w:rsidR="00E51636" w:rsidRPr="00E51636">
          <w:rPr>
            <w:noProof/>
            <w:webHidden/>
          </w:rPr>
          <w:tab/>
        </w:r>
        <w:r w:rsidR="00E51636" w:rsidRPr="00E51636">
          <w:rPr>
            <w:noProof/>
            <w:webHidden/>
          </w:rPr>
          <w:fldChar w:fldCharType="begin"/>
        </w:r>
        <w:r w:rsidR="00E51636" w:rsidRPr="00E51636">
          <w:rPr>
            <w:noProof/>
            <w:webHidden/>
          </w:rPr>
          <w:instrText xml:space="preserve"> PAGEREF _Toc31021969 \h </w:instrText>
        </w:r>
        <w:r w:rsidR="00E51636" w:rsidRPr="00E51636">
          <w:rPr>
            <w:noProof/>
            <w:webHidden/>
          </w:rPr>
        </w:r>
        <w:r w:rsidR="00E51636" w:rsidRPr="00E51636">
          <w:rPr>
            <w:noProof/>
            <w:webHidden/>
          </w:rPr>
          <w:fldChar w:fldCharType="separate"/>
        </w:r>
        <w:r w:rsidR="00E51636" w:rsidRPr="00E51636">
          <w:rPr>
            <w:noProof/>
            <w:webHidden/>
          </w:rPr>
          <w:t>5</w:t>
        </w:r>
        <w:r w:rsidR="00E51636" w:rsidRPr="00E51636">
          <w:rPr>
            <w:noProof/>
            <w:webHidden/>
          </w:rPr>
          <w:fldChar w:fldCharType="end"/>
        </w:r>
      </w:hyperlink>
    </w:p>
    <w:p w14:paraId="2AAC0192" w14:textId="534BAF55" w:rsidR="00E51636" w:rsidRPr="00E51636" w:rsidRDefault="00772DE2">
      <w:pPr>
        <w:pStyle w:val="TOC2"/>
        <w:tabs>
          <w:tab w:val="right" w:leader="dot" w:pos="9350"/>
        </w:tabs>
        <w:rPr>
          <w:rFonts w:asciiTheme="minorHAnsi" w:eastAsiaTheme="minorEastAsia" w:hAnsiTheme="minorHAnsi" w:cstheme="minorBidi"/>
          <w:noProof/>
        </w:rPr>
      </w:pPr>
      <w:hyperlink w:anchor="_Toc31021970" w:history="1">
        <w:r w:rsidR="00E51636" w:rsidRPr="00E51636">
          <w:rPr>
            <w:rStyle w:val="Hyperlink"/>
            <w:noProof/>
            <w:color w:val="auto"/>
          </w:rPr>
          <w:t>HIPAA PHI: Definition of PHI and the List of 18 Identifiers:</w:t>
        </w:r>
        <w:r w:rsidR="00E51636" w:rsidRPr="00E51636">
          <w:rPr>
            <w:noProof/>
            <w:webHidden/>
          </w:rPr>
          <w:tab/>
        </w:r>
        <w:r w:rsidR="00E51636" w:rsidRPr="00E51636">
          <w:rPr>
            <w:noProof/>
            <w:webHidden/>
          </w:rPr>
          <w:fldChar w:fldCharType="begin"/>
        </w:r>
        <w:r w:rsidR="00E51636" w:rsidRPr="00E51636">
          <w:rPr>
            <w:noProof/>
            <w:webHidden/>
          </w:rPr>
          <w:instrText xml:space="preserve"> PAGEREF _Toc31021970 \h </w:instrText>
        </w:r>
        <w:r w:rsidR="00E51636" w:rsidRPr="00E51636">
          <w:rPr>
            <w:noProof/>
            <w:webHidden/>
          </w:rPr>
        </w:r>
        <w:r w:rsidR="00E51636" w:rsidRPr="00E51636">
          <w:rPr>
            <w:noProof/>
            <w:webHidden/>
          </w:rPr>
          <w:fldChar w:fldCharType="separate"/>
        </w:r>
        <w:r w:rsidR="00E51636" w:rsidRPr="00E51636">
          <w:rPr>
            <w:noProof/>
            <w:webHidden/>
          </w:rPr>
          <w:t>5</w:t>
        </w:r>
        <w:r w:rsidR="00E51636" w:rsidRPr="00E51636">
          <w:rPr>
            <w:noProof/>
            <w:webHidden/>
          </w:rPr>
          <w:fldChar w:fldCharType="end"/>
        </w:r>
      </w:hyperlink>
    </w:p>
    <w:p w14:paraId="23C4FAE2" w14:textId="667CFD36" w:rsidR="00E51636" w:rsidRPr="00E51636" w:rsidRDefault="00772DE2">
      <w:pPr>
        <w:pStyle w:val="TOC2"/>
        <w:tabs>
          <w:tab w:val="right" w:leader="dot" w:pos="9350"/>
        </w:tabs>
        <w:rPr>
          <w:rFonts w:asciiTheme="minorHAnsi" w:eastAsiaTheme="minorEastAsia" w:hAnsiTheme="minorHAnsi" w:cstheme="minorBidi"/>
          <w:noProof/>
        </w:rPr>
      </w:pPr>
      <w:hyperlink w:anchor="_Toc31021971" w:history="1">
        <w:r w:rsidR="00E51636" w:rsidRPr="00E51636">
          <w:rPr>
            <w:rStyle w:val="Hyperlink"/>
            <w:noProof/>
            <w:color w:val="auto"/>
          </w:rPr>
          <w:t>NYDFS 23 NYCRR 500:</w:t>
        </w:r>
        <w:r w:rsidR="00E51636" w:rsidRPr="00E51636">
          <w:rPr>
            <w:noProof/>
            <w:webHidden/>
          </w:rPr>
          <w:tab/>
        </w:r>
        <w:r w:rsidR="00E51636" w:rsidRPr="00E51636">
          <w:rPr>
            <w:noProof/>
            <w:webHidden/>
          </w:rPr>
          <w:fldChar w:fldCharType="begin"/>
        </w:r>
        <w:r w:rsidR="00E51636" w:rsidRPr="00E51636">
          <w:rPr>
            <w:noProof/>
            <w:webHidden/>
          </w:rPr>
          <w:instrText xml:space="preserve"> PAGEREF _Toc31021971 \h </w:instrText>
        </w:r>
        <w:r w:rsidR="00E51636" w:rsidRPr="00E51636">
          <w:rPr>
            <w:noProof/>
            <w:webHidden/>
          </w:rPr>
        </w:r>
        <w:r w:rsidR="00E51636" w:rsidRPr="00E51636">
          <w:rPr>
            <w:noProof/>
            <w:webHidden/>
          </w:rPr>
          <w:fldChar w:fldCharType="separate"/>
        </w:r>
        <w:r w:rsidR="00E51636" w:rsidRPr="00E51636">
          <w:rPr>
            <w:noProof/>
            <w:webHidden/>
          </w:rPr>
          <w:t>7</w:t>
        </w:r>
        <w:r w:rsidR="00E51636" w:rsidRPr="00E51636">
          <w:rPr>
            <w:noProof/>
            <w:webHidden/>
          </w:rPr>
          <w:fldChar w:fldCharType="end"/>
        </w:r>
      </w:hyperlink>
    </w:p>
    <w:p w14:paraId="56D97675" w14:textId="65F13E91" w:rsidR="00E51636" w:rsidRPr="00E51636" w:rsidRDefault="00772DE2">
      <w:pPr>
        <w:pStyle w:val="TOC2"/>
        <w:tabs>
          <w:tab w:val="right" w:leader="dot" w:pos="9350"/>
        </w:tabs>
        <w:rPr>
          <w:rFonts w:asciiTheme="minorHAnsi" w:eastAsiaTheme="minorEastAsia" w:hAnsiTheme="minorHAnsi" w:cstheme="minorBidi"/>
          <w:noProof/>
        </w:rPr>
      </w:pPr>
      <w:hyperlink w:anchor="_Toc31021972" w:history="1">
        <w:r w:rsidR="00E51636" w:rsidRPr="00E51636">
          <w:rPr>
            <w:rStyle w:val="Hyperlink"/>
            <w:noProof/>
            <w:color w:val="auto"/>
          </w:rPr>
          <w:t>FERPA 34 C.F.R. § 99.37</w:t>
        </w:r>
        <w:r w:rsidR="00E51636" w:rsidRPr="00E51636">
          <w:rPr>
            <w:noProof/>
            <w:webHidden/>
          </w:rPr>
          <w:tab/>
        </w:r>
        <w:r w:rsidR="00E51636" w:rsidRPr="00E51636">
          <w:rPr>
            <w:noProof/>
            <w:webHidden/>
          </w:rPr>
          <w:fldChar w:fldCharType="begin"/>
        </w:r>
        <w:r w:rsidR="00E51636" w:rsidRPr="00E51636">
          <w:rPr>
            <w:noProof/>
            <w:webHidden/>
          </w:rPr>
          <w:instrText xml:space="preserve"> PAGEREF _Toc31021972 \h </w:instrText>
        </w:r>
        <w:r w:rsidR="00E51636" w:rsidRPr="00E51636">
          <w:rPr>
            <w:noProof/>
            <w:webHidden/>
          </w:rPr>
        </w:r>
        <w:r w:rsidR="00E51636" w:rsidRPr="00E51636">
          <w:rPr>
            <w:noProof/>
            <w:webHidden/>
          </w:rPr>
          <w:fldChar w:fldCharType="separate"/>
        </w:r>
        <w:r w:rsidR="00E51636" w:rsidRPr="00E51636">
          <w:rPr>
            <w:noProof/>
            <w:webHidden/>
          </w:rPr>
          <w:t>7</w:t>
        </w:r>
        <w:r w:rsidR="00E51636" w:rsidRPr="00E51636">
          <w:rPr>
            <w:noProof/>
            <w:webHidden/>
          </w:rPr>
          <w:fldChar w:fldCharType="end"/>
        </w:r>
      </w:hyperlink>
    </w:p>
    <w:p w14:paraId="22D4D2D8" w14:textId="126EB3BB" w:rsidR="00DC3AE3" w:rsidRDefault="00DC3AE3">
      <w:pPr>
        <w:rPr>
          <w:b/>
          <w:bCs/>
          <w:noProof/>
        </w:rPr>
      </w:pPr>
      <w:r w:rsidRPr="00051605">
        <w:rPr>
          <w:color w:val="000000" w:themeColor="text1"/>
        </w:rPr>
        <w:fldChar w:fldCharType="end"/>
      </w:r>
    </w:p>
    <w:p w14:paraId="59A9708C" w14:textId="77777777" w:rsidR="00DC3AE3" w:rsidRDefault="00DC3AE3" w:rsidP="00A81FE6">
      <w:pPr>
        <w:pStyle w:val="Heading2"/>
      </w:pPr>
    </w:p>
    <w:p w14:paraId="638E9289" w14:textId="77777777" w:rsidR="00DC3AE3" w:rsidRDefault="00DC3AE3" w:rsidP="00905B26">
      <w:pPr>
        <w:rPr>
          <w:lang w:val="en-IN"/>
        </w:rPr>
      </w:pPr>
    </w:p>
    <w:p w14:paraId="6C5506A5" w14:textId="77777777" w:rsidR="00784F19" w:rsidRDefault="00784F19" w:rsidP="00905B26">
      <w:pPr>
        <w:rPr>
          <w:lang w:val="en-IN"/>
        </w:rPr>
      </w:pPr>
    </w:p>
    <w:p w14:paraId="67C81510" w14:textId="77777777" w:rsidR="00784F19" w:rsidRPr="0009776E" w:rsidRDefault="00784F19" w:rsidP="00784F19">
      <w:pPr>
        <w:rPr>
          <w:rFonts w:asciiTheme="majorHAnsi" w:hAnsiTheme="majorHAnsi"/>
          <w:b/>
          <w:bCs/>
          <w:color w:val="002060"/>
          <w:sz w:val="28"/>
          <w:szCs w:val="28"/>
          <w:lang w:val="en-IN"/>
        </w:rPr>
      </w:pPr>
      <w:r w:rsidRPr="0009776E">
        <w:rPr>
          <w:rFonts w:asciiTheme="majorHAnsi" w:hAnsiTheme="majorHAnsi"/>
          <w:b/>
          <w:bCs/>
          <w:color w:val="002060"/>
          <w:sz w:val="28"/>
          <w:szCs w:val="28"/>
          <w:lang w:val="en-IN"/>
        </w:rPr>
        <w:t>Revision History</w:t>
      </w:r>
      <w:r>
        <w:rPr>
          <w:rFonts w:asciiTheme="majorHAnsi" w:hAnsiTheme="majorHAnsi"/>
          <w:b/>
          <w:bCs/>
          <w:color w:val="002060"/>
          <w:sz w:val="28"/>
          <w:szCs w:val="28"/>
          <w:lang w:val="en-IN"/>
        </w:rPr>
        <w:t>:</w:t>
      </w:r>
    </w:p>
    <w:tbl>
      <w:tblPr>
        <w:tblStyle w:val="MediumShading1-Accent1"/>
        <w:tblW w:w="0" w:type="auto"/>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65"/>
        <w:gridCol w:w="2119"/>
        <w:gridCol w:w="5166"/>
      </w:tblGrid>
      <w:tr w:rsidR="00784F19" w:rsidRPr="00F3419C" w14:paraId="70667D4F" w14:textId="77777777" w:rsidTr="00AF33E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2060"/>
            <w:hideMark/>
          </w:tcPr>
          <w:p w14:paraId="01DCF230" w14:textId="77777777" w:rsidR="00784F19" w:rsidRPr="0009776E" w:rsidRDefault="00784F19" w:rsidP="00AF33E5">
            <w:pPr>
              <w:spacing w:before="120"/>
              <w:jc w:val="center"/>
              <w:rPr>
                <w:bCs w:val="0"/>
                <w:caps/>
                <w:lang w:val="en"/>
              </w:rPr>
            </w:pPr>
            <w:bookmarkStart w:id="2" w:name="_Toc450918768"/>
            <w:bookmarkStart w:id="3" w:name="_Toc451173133"/>
            <w:r w:rsidRPr="0009776E">
              <w:rPr>
                <w:bCs w:val="0"/>
                <w:lang w:val="en"/>
              </w:rPr>
              <w:t>Date of Change</w:t>
            </w:r>
            <w:bookmarkEnd w:id="2"/>
            <w:bookmarkEnd w:id="3"/>
          </w:p>
        </w:tc>
        <w:tc>
          <w:tcPr>
            <w:tcW w:w="21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2060"/>
            <w:hideMark/>
          </w:tcPr>
          <w:p w14:paraId="1443DA15" w14:textId="77777777" w:rsidR="00784F19" w:rsidRPr="0009776E" w:rsidRDefault="00784F19" w:rsidP="00AF33E5">
            <w:pPr>
              <w:spacing w:before="120"/>
              <w:jc w:val="center"/>
              <w:cnfStyle w:val="100000000000" w:firstRow="1" w:lastRow="0" w:firstColumn="0" w:lastColumn="0" w:oddVBand="0" w:evenVBand="0" w:oddHBand="0" w:evenHBand="0" w:firstRowFirstColumn="0" w:firstRowLastColumn="0" w:lastRowFirstColumn="0" w:lastRowLastColumn="0"/>
              <w:rPr>
                <w:bCs w:val="0"/>
                <w:caps/>
                <w:lang w:val="en"/>
              </w:rPr>
            </w:pPr>
            <w:bookmarkStart w:id="4" w:name="_Toc450918769"/>
            <w:bookmarkStart w:id="5" w:name="_Toc451173134"/>
            <w:r w:rsidRPr="0009776E">
              <w:rPr>
                <w:bCs w:val="0"/>
                <w:lang w:val="en"/>
              </w:rPr>
              <w:t>Responsible</w:t>
            </w:r>
            <w:bookmarkEnd w:id="4"/>
            <w:bookmarkEnd w:id="5"/>
          </w:p>
        </w:tc>
        <w:tc>
          <w:tcPr>
            <w:tcW w:w="51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2060"/>
            <w:hideMark/>
          </w:tcPr>
          <w:p w14:paraId="0A12056B" w14:textId="77777777" w:rsidR="00784F19" w:rsidRPr="0009776E" w:rsidRDefault="00784F19" w:rsidP="00AF33E5">
            <w:pPr>
              <w:spacing w:before="120"/>
              <w:jc w:val="center"/>
              <w:cnfStyle w:val="100000000000" w:firstRow="1" w:lastRow="0" w:firstColumn="0" w:lastColumn="0" w:oddVBand="0" w:evenVBand="0" w:oddHBand="0" w:evenHBand="0" w:firstRowFirstColumn="0" w:firstRowLastColumn="0" w:lastRowFirstColumn="0" w:lastRowLastColumn="0"/>
              <w:rPr>
                <w:bCs w:val="0"/>
                <w:caps/>
                <w:lang w:val="en"/>
              </w:rPr>
            </w:pPr>
            <w:bookmarkStart w:id="6" w:name="_Toc450918770"/>
            <w:bookmarkStart w:id="7" w:name="_Toc451173135"/>
            <w:r w:rsidRPr="0009776E">
              <w:rPr>
                <w:bCs w:val="0"/>
                <w:lang w:val="en"/>
              </w:rPr>
              <w:t>Summary of Change</w:t>
            </w:r>
            <w:bookmarkEnd w:id="6"/>
            <w:bookmarkEnd w:id="7"/>
          </w:p>
        </w:tc>
      </w:tr>
      <w:tr w:rsidR="00784F19" w:rsidRPr="00F3419C" w14:paraId="4C187A64" w14:textId="77777777" w:rsidTr="00AF3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26E23CAE" w14:textId="77777777" w:rsidR="00784F19" w:rsidRPr="00DA3BC5" w:rsidRDefault="00784F19" w:rsidP="00AF33E5">
            <w:pPr>
              <w:jc w:val="center"/>
              <w:rPr>
                <w:b w:val="0"/>
                <w:caps/>
                <w:lang w:val="en"/>
              </w:rPr>
            </w:pPr>
            <w:r>
              <w:rPr>
                <w:b w:val="0"/>
                <w:lang w:val="en"/>
              </w:rPr>
              <w:t>January 2020</w:t>
            </w:r>
          </w:p>
        </w:tc>
        <w:tc>
          <w:tcPr>
            <w:tcW w:w="21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503EB826" w14:textId="77777777" w:rsidR="00784F19" w:rsidRPr="00F3419C" w:rsidRDefault="00784F19" w:rsidP="00AF33E5">
            <w:pPr>
              <w:jc w:val="center"/>
              <w:cnfStyle w:val="000000100000" w:firstRow="0" w:lastRow="0" w:firstColumn="0" w:lastColumn="0" w:oddVBand="0" w:evenVBand="0" w:oddHBand="1" w:evenHBand="0" w:firstRowFirstColumn="0" w:firstRowLastColumn="0" w:lastRowFirstColumn="0" w:lastRowLastColumn="0"/>
              <w:rPr>
                <w:caps/>
                <w:lang w:val="en"/>
              </w:rPr>
            </w:pPr>
            <w:r>
              <w:rPr>
                <w:lang w:val="en"/>
              </w:rPr>
              <w:t>i.e. - Manager</w:t>
            </w:r>
          </w:p>
        </w:tc>
        <w:tc>
          <w:tcPr>
            <w:tcW w:w="51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112B7AF3" w14:textId="77777777" w:rsidR="00784F19" w:rsidRPr="00F3419C" w:rsidRDefault="00784F19" w:rsidP="00AF33E5">
            <w:pPr>
              <w:cnfStyle w:val="000000100000" w:firstRow="0" w:lastRow="0" w:firstColumn="0" w:lastColumn="0" w:oddVBand="0" w:evenVBand="0" w:oddHBand="1" w:evenHBand="0" w:firstRowFirstColumn="0" w:firstRowLastColumn="0" w:lastRowFirstColumn="0" w:lastRowLastColumn="0"/>
              <w:rPr>
                <w:caps/>
                <w:lang w:val="en"/>
              </w:rPr>
            </w:pPr>
            <w:bookmarkStart w:id="8" w:name="_Toc450918773"/>
            <w:bookmarkStart w:id="9" w:name="_Toc451173138"/>
            <w:r>
              <w:rPr>
                <w:lang w:val="en"/>
              </w:rPr>
              <w:t>T</w:t>
            </w:r>
            <w:r w:rsidRPr="00F3419C">
              <w:rPr>
                <w:lang w:val="en"/>
              </w:rPr>
              <w:t>emplate revision</w:t>
            </w:r>
            <w:bookmarkEnd w:id="8"/>
            <w:bookmarkEnd w:id="9"/>
            <w:r>
              <w:rPr>
                <w:lang w:val="en"/>
              </w:rPr>
              <w:t xml:space="preserve"> v1</w:t>
            </w:r>
          </w:p>
        </w:tc>
      </w:tr>
      <w:tr w:rsidR="00784F19" w:rsidRPr="00F3419C" w14:paraId="3315A8D0" w14:textId="77777777" w:rsidTr="00AF33E5">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1C3E6B" w14:textId="77777777" w:rsidR="00784F19" w:rsidRPr="00F3419C" w:rsidRDefault="00784F19" w:rsidP="00AF33E5">
            <w:pPr>
              <w:rPr>
                <w:caps/>
                <w:lang w:val="en"/>
              </w:rPr>
            </w:pPr>
          </w:p>
        </w:tc>
        <w:tc>
          <w:tcPr>
            <w:tcW w:w="2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9384E1" w14:textId="77777777" w:rsidR="00784F19" w:rsidRPr="00F3419C" w:rsidRDefault="00784F19" w:rsidP="00AF33E5">
            <w:pPr>
              <w:cnfStyle w:val="000000010000" w:firstRow="0" w:lastRow="0" w:firstColumn="0" w:lastColumn="0" w:oddVBand="0" w:evenVBand="0" w:oddHBand="0" w:evenHBand="1" w:firstRowFirstColumn="0" w:firstRowLastColumn="0" w:lastRowFirstColumn="0" w:lastRowLastColumn="0"/>
              <w:rPr>
                <w:caps/>
                <w:lang w:val="en"/>
              </w:rPr>
            </w:pPr>
          </w:p>
        </w:tc>
        <w:tc>
          <w:tcPr>
            <w:tcW w:w="51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5DAF29" w14:textId="77777777" w:rsidR="00784F19" w:rsidRPr="00F3419C" w:rsidRDefault="00784F19" w:rsidP="00AF33E5">
            <w:pPr>
              <w:cnfStyle w:val="000000010000" w:firstRow="0" w:lastRow="0" w:firstColumn="0" w:lastColumn="0" w:oddVBand="0" w:evenVBand="0" w:oddHBand="0" w:evenHBand="1" w:firstRowFirstColumn="0" w:firstRowLastColumn="0" w:lastRowFirstColumn="0" w:lastRowLastColumn="0"/>
              <w:rPr>
                <w:caps/>
                <w:lang w:val="en"/>
              </w:rPr>
            </w:pPr>
          </w:p>
        </w:tc>
      </w:tr>
    </w:tbl>
    <w:p w14:paraId="60FA0322" w14:textId="77777777" w:rsidR="00784F19" w:rsidRDefault="00784F19" w:rsidP="00784F19">
      <w:pPr>
        <w:rPr>
          <w:lang w:val="en-IN"/>
        </w:rPr>
        <w:sectPr w:rsidR="00784F19" w:rsidSect="00B443B1">
          <w:headerReference w:type="default" r:id="rId14"/>
          <w:footerReference w:type="default" r:id="rId15"/>
          <w:pgSz w:w="12240" w:h="15840"/>
          <w:pgMar w:top="1350" w:right="1440" w:bottom="1440" w:left="1440" w:header="450" w:footer="720" w:gutter="0"/>
          <w:pgBorders w:offsetFrom="page">
            <w:top w:val="thickThinSmallGap" w:sz="24" w:space="12" w:color="E1523D"/>
            <w:left w:val="thickThinSmallGap" w:sz="24" w:space="12" w:color="E1523D"/>
            <w:bottom w:val="thinThickSmallGap" w:sz="24" w:space="12" w:color="E1523D"/>
            <w:right w:val="thinThickSmallGap" w:sz="24" w:space="12" w:color="E1523D"/>
          </w:pgBorders>
          <w:pgNumType w:start="1"/>
          <w:cols w:space="720"/>
          <w:docGrid w:linePitch="360"/>
        </w:sectPr>
      </w:pPr>
    </w:p>
    <w:p w14:paraId="1469E55C" w14:textId="77777777" w:rsidR="00784F19" w:rsidRDefault="00784F19" w:rsidP="00905B26">
      <w:pPr>
        <w:rPr>
          <w:lang w:val="en-IN"/>
        </w:rPr>
      </w:pPr>
    </w:p>
    <w:p w14:paraId="1C9D63D2" w14:textId="0270EEAE" w:rsidR="00FE700A" w:rsidRPr="00E51636" w:rsidRDefault="00DC3AE3" w:rsidP="00E51636">
      <w:pPr>
        <w:pStyle w:val="Heading2"/>
        <w:rPr>
          <w:color w:val="201547"/>
        </w:rPr>
      </w:pPr>
      <w:bookmarkStart w:id="10" w:name="_Toc31021958"/>
      <w:r w:rsidRPr="00051605">
        <w:rPr>
          <w:color w:val="201547"/>
        </w:rPr>
        <w:t xml:space="preserve">1 – </w:t>
      </w:r>
      <w:r w:rsidR="008F2F7C">
        <w:rPr>
          <w:color w:val="201547"/>
        </w:rPr>
        <w:t>P</w:t>
      </w:r>
      <w:r w:rsidR="00FE700A">
        <w:rPr>
          <w:color w:val="201547"/>
        </w:rPr>
        <w:t>rogram Statement</w:t>
      </w:r>
      <w:bookmarkEnd w:id="10"/>
    </w:p>
    <w:p w14:paraId="5D0B3E30" w14:textId="703C62DD" w:rsidR="00FE700A" w:rsidRDefault="00772DE2" w:rsidP="00FE700A">
      <w:pPr>
        <w:rPr>
          <w:lang w:val="en"/>
        </w:rPr>
      </w:pPr>
      <w:sdt>
        <w:sdtPr>
          <w:rPr>
            <w:b/>
            <w:lang w:val="en"/>
          </w:rPr>
          <w:alias w:val="Company"/>
          <w:tag w:val=""/>
          <w:id w:val="216561984"/>
          <w:dataBinding w:prefixMappings="xmlns:ns0='http://schemas.openxmlformats.org/officeDocument/2006/extended-properties' " w:xpath="/ns0:Properties[1]/ns0:Company[1]" w:storeItemID="{6668398D-A668-4E3E-A5EB-62B293D839F1}"/>
          <w:text/>
        </w:sdtPr>
        <w:sdtEndPr/>
        <w:sdtContent>
          <w:r w:rsidR="00FE700A">
            <w:rPr>
              <w:b/>
              <w:lang w:val="en"/>
            </w:rPr>
            <w:t>Whittlesey</w:t>
          </w:r>
        </w:sdtContent>
      </w:sdt>
      <w:r w:rsidR="00FE700A" w:rsidRPr="00D734C4">
        <w:rPr>
          <w:color w:val="333333"/>
        </w:rPr>
        <w:t xml:space="preserve"> (“the </w:t>
      </w:r>
      <w:r w:rsidR="00FE700A">
        <w:rPr>
          <w:color w:val="333333"/>
        </w:rPr>
        <w:t>Company</w:t>
      </w:r>
      <w:r w:rsidR="00FE700A" w:rsidRPr="00D734C4">
        <w:rPr>
          <w:color w:val="333333"/>
        </w:rPr>
        <w:t xml:space="preserve">”) </w:t>
      </w:r>
      <w:r w:rsidR="00FE700A" w:rsidRPr="00093397">
        <w:rPr>
          <w:lang w:val="en"/>
        </w:rPr>
        <w:t xml:space="preserve">recognizes that in certain instances </w:t>
      </w:r>
      <w:r w:rsidR="00FE700A">
        <w:rPr>
          <w:lang w:val="en"/>
        </w:rPr>
        <w:t xml:space="preserve">it </w:t>
      </w:r>
      <w:r w:rsidR="00FE700A" w:rsidRPr="00093397">
        <w:rPr>
          <w:lang w:val="en"/>
        </w:rPr>
        <w:t>must collect, store and use Social Security Numbers, drivers’ license numbers, financial account numbers</w:t>
      </w:r>
      <w:r w:rsidR="00FE700A">
        <w:rPr>
          <w:lang w:val="en"/>
        </w:rPr>
        <w:t>, health status</w:t>
      </w:r>
      <w:r w:rsidR="00FE700A" w:rsidRPr="00093397">
        <w:rPr>
          <w:lang w:val="en"/>
        </w:rPr>
        <w:t xml:space="preserve"> and other sensitive</w:t>
      </w:r>
      <w:r w:rsidR="00FE700A">
        <w:rPr>
          <w:lang w:val="en"/>
        </w:rPr>
        <w:t>, confidential</w:t>
      </w:r>
      <w:r w:rsidR="00FE700A" w:rsidRPr="00093397">
        <w:rPr>
          <w:lang w:val="en"/>
        </w:rPr>
        <w:t xml:space="preserve"> </w:t>
      </w:r>
      <w:r w:rsidR="00FE700A">
        <w:rPr>
          <w:lang w:val="en"/>
        </w:rPr>
        <w:t xml:space="preserve">or personal </w:t>
      </w:r>
      <w:r w:rsidR="00FE700A" w:rsidRPr="00093397">
        <w:rPr>
          <w:lang w:val="en"/>
        </w:rPr>
        <w:t xml:space="preserve">information relating to its </w:t>
      </w:r>
      <w:r w:rsidR="00FE700A">
        <w:rPr>
          <w:lang w:val="en"/>
        </w:rPr>
        <w:t>customer</w:t>
      </w:r>
      <w:r w:rsidR="00FE700A" w:rsidRPr="00093397">
        <w:rPr>
          <w:lang w:val="en"/>
        </w:rPr>
        <w:t>s, employees and individuals associated with the</w:t>
      </w:r>
      <w:r w:rsidR="00FE700A">
        <w:rPr>
          <w:lang w:val="en"/>
        </w:rPr>
        <w:t xml:space="preserve"> Company</w:t>
      </w:r>
      <w:r w:rsidR="00FE700A" w:rsidRPr="00093397">
        <w:rPr>
          <w:lang w:val="en"/>
        </w:rPr>
        <w:t xml:space="preserve">. </w:t>
      </w:r>
      <w:r w:rsidR="00FE700A" w:rsidRPr="009E6BE5">
        <w:rPr>
          <w:lang w:val="en"/>
        </w:rPr>
        <w:t xml:space="preserve">The </w:t>
      </w:r>
      <w:r w:rsidR="00FE700A">
        <w:rPr>
          <w:lang w:val="en"/>
        </w:rPr>
        <w:t>Company</w:t>
      </w:r>
      <w:r w:rsidR="00FE700A" w:rsidRPr="009E6BE5">
        <w:rPr>
          <w:lang w:val="en"/>
        </w:rPr>
        <w:t xml:space="preserve"> </w:t>
      </w:r>
      <w:r w:rsidR="00FE700A" w:rsidRPr="00093397">
        <w:rPr>
          <w:lang w:val="en"/>
        </w:rPr>
        <w:t>is dedicated to collecting, handling, storing and using that Information properly and securely.</w:t>
      </w:r>
    </w:p>
    <w:p w14:paraId="135D9B8B" w14:textId="77777777" w:rsidR="00FE700A" w:rsidRPr="00A6365D" w:rsidRDefault="00FE700A" w:rsidP="00FE700A">
      <w:pPr>
        <w:rPr>
          <w:i/>
        </w:rPr>
      </w:pPr>
      <w:r w:rsidRPr="00A6365D">
        <w:rPr>
          <w:b/>
          <w:i/>
        </w:rPr>
        <w:t>For HIPAA Compliance ONLY:</w:t>
      </w:r>
      <w:r w:rsidRPr="00A6365D">
        <w:rPr>
          <w:i/>
        </w:rPr>
        <w:t xml:space="preserve"> For purposes of this written information security program (“WISP”) this Information defined as “confidential information” or “personal information” by State of Connecticut and the Commonwealth of Massachusetts statutes together with the Health Insurance Portability and Accountability Act (HIPAA) Privacy Rule regulating the use and disclosure of Protected Health Information (PHI) will be referred to as “confidential” information.  The applicable data elements and regulatory references are provided in </w:t>
      </w:r>
      <w:r w:rsidRPr="00A6365D">
        <w:rPr>
          <w:b/>
          <w:i/>
        </w:rPr>
        <w:t>Appendix A</w:t>
      </w:r>
      <w:r w:rsidRPr="00A6365D">
        <w:rPr>
          <w:i/>
          <w:color w:val="FF0000"/>
        </w:rPr>
        <w:t>.</w:t>
      </w:r>
    </w:p>
    <w:p w14:paraId="0D500D94" w14:textId="77DDB850" w:rsidR="00DC3AE3" w:rsidRPr="00051605" w:rsidRDefault="00DC3AE3" w:rsidP="008F2F7C">
      <w:pPr>
        <w:spacing w:after="120"/>
        <w:ind w:left="720"/>
        <w:jc w:val="both"/>
        <w:rPr>
          <w:rFonts w:cs="Calibri"/>
          <w:color w:val="000000" w:themeColor="text1"/>
        </w:rPr>
      </w:pPr>
    </w:p>
    <w:p w14:paraId="674A0F49" w14:textId="37F8DB42" w:rsidR="00DC3AE3" w:rsidRPr="00051605" w:rsidRDefault="00DC3AE3" w:rsidP="005119FD">
      <w:pPr>
        <w:pStyle w:val="Heading2"/>
        <w:rPr>
          <w:color w:val="201547"/>
        </w:rPr>
      </w:pPr>
      <w:bookmarkStart w:id="11" w:name="_Toc31021959"/>
      <w:r w:rsidRPr="00051605">
        <w:rPr>
          <w:color w:val="201547"/>
        </w:rPr>
        <w:t xml:space="preserve">2 – </w:t>
      </w:r>
      <w:r w:rsidR="00FE700A">
        <w:rPr>
          <w:color w:val="201547"/>
        </w:rPr>
        <w:t>Objective</w:t>
      </w:r>
      <w:bookmarkEnd w:id="11"/>
    </w:p>
    <w:p w14:paraId="17948E9E" w14:textId="77777777" w:rsidR="00FE700A" w:rsidRDefault="00FE700A" w:rsidP="00FE700A">
      <w:r>
        <w:t>The objectives in the development and implementation of this WISP:</w:t>
      </w:r>
    </w:p>
    <w:p w14:paraId="3930118D" w14:textId="77777777" w:rsidR="00FE700A" w:rsidRDefault="00FE700A" w:rsidP="00E51636">
      <w:pPr>
        <w:pStyle w:val="ListParagraph"/>
        <w:numPr>
          <w:ilvl w:val="0"/>
          <w:numId w:val="2"/>
        </w:numPr>
        <w:spacing w:after="160" w:line="252" w:lineRule="auto"/>
        <w:jc w:val="both"/>
      </w:pPr>
      <w:r>
        <w:t>To provide a formal information security program for achieving the collection of policies, standards and operating procedures supporting the confidentiality, integrity and availability of the Company’s technology information;</w:t>
      </w:r>
    </w:p>
    <w:p w14:paraId="041E1303" w14:textId="77777777" w:rsidR="00FE700A" w:rsidRDefault="00FE700A" w:rsidP="00E51636">
      <w:pPr>
        <w:pStyle w:val="ListParagraph"/>
        <w:numPr>
          <w:ilvl w:val="0"/>
          <w:numId w:val="2"/>
        </w:numPr>
        <w:spacing w:after="160" w:line="252" w:lineRule="auto"/>
        <w:jc w:val="both"/>
      </w:pPr>
      <w:r>
        <w:t xml:space="preserve">To use risk-based methodology to provide assurance </w:t>
      </w:r>
      <w:r w:rsidRPr="00B84559">
        <w:t xml:space="preserve">that controls and expenditures are commensurate with the risks to which the </w:t>
      </w:r>
      <w:r>
        <w:t>Company</w:t>
      </w:r>
      <w:r w:rsidRPr="00B84559">
        <w:t xml:space="preserve"> is exposed</w:t>
      </w:r>
      <w:r>
        <w:t xml:space="preserve"> and prioritize management decisions to address the highest risks;</w:t>
      </w:r>
    </w:p>
    <w:p w14:paraId="10CC03D4" w14:textId="77777777" w:rsidR="00FE700A" w:rsidRDefault="00FE700A" w:rsidP="00E51636">
      <w:pPr>
        <w:pStyle w:val="ListParagraph"/>
        <w:numPr>
          <w:ilvl w:val="0"/>
          <w:numId w:val="2"/>
        </w:numPr>
        <w:spacing w:after="160" w:line="252" w:lineRule="auto"/>
        <w:jc w:val="both"/>
      </w:pPr>
      <w:r>
        <w:t>To create effective administrative, technical and physical safeguards for the protection of Confidential Information maintained by the Company, including sensitive “confidential” information pertaining to the Company’s customers, employees and business partners as well as other confidential and sensitive institutional and third party information;</w:t>
      </w:r>
    </w:p>
    <w:p w14:paraId="7DBB9628" w14:textId="77777777" w:rsidR="00FE700A" w:rsidRPr="002F549E" w:rsidRDefault="00FE700A" w:rsidP="00E51636">
      <w:pPr>
        <w:pStyle w:val="ListParagraph"/>
        <w:numPr>
          <w:ilvl w:val="0"/>
          <w:numId w:val="2"/>
        </w:numPr>
        <w:spacing w:after="160" w:line="252" w:lineRule="auto"/>
        <w:jc w:val="both"/>
      </w:pPr>
      <w:r>
        <w:t xml:space="preserve">To comply with our obligations under law for </w:t>
      </w:r>
      <w:r w:rsidRPr="006B1D5F">
        <w:t xml:space="preserve">all applicable federal and state law and written policies of the states contained in the agreement.  </w:t>
      </w:r>
      <w:r>
        <w:t xml:space="preserve"> </w:t>
      </w:r>
    </w:p>
    <w:p w14:paraId="03289922" w14:textId="48239193" w:rsidR="00CE5C17" w:rsidRDefault="00CE5C17" w:rsidP="008F2F7C">
      <w:pPr>
        <w:spacing w:after="0" w:line="240" w:lineRule="auto"/>
        <w:rPr>
          <w:lang w:val="en-IN"/>
        </w:rPr>
      </w:pPr>
      <w:r>
        <w:rPr>
          <w:lang w:val="en-IN"/>
        </w:rPr>
        <w:br w:type="page"/>
      </w:r>
    </w:p>
    <w:p w14:paraId="2E52C56F" w14:textId="75CC96DC" w:rsidR="00CE5C17" w:rsidRDefault="00CE5C17" w:rsidP="00CE5C17">
      <w:pPr>
        <w:pStyle w:val="Heading2"/>
        <w:rPr>
          <w:color w:val="201547"/>
        </w:rPr>
      </w:pPr>
      <w:bookmarkStart w:id="12" w:name="_Toc31021960"/>
      <w:r w:rsidRPr="00051605">
        <w:rPr>
          <w:color w:val="201547"/>
        </w:rPr>
        <w:lastRenderedPageBreak/>
        <w:t xml:space="preserve">3 – </w:t>
      </w:r>
      <w:r w:rsidR="00FE700A">
        <w:rPr>
          <w:color w:val="201547"/>
        </w:rPr>
        <w:t>Scope</w:t>
      </w:r>
      <w:bookmarkEnd w:id="12"/>
    </w:p>
    <w:p w14:paraId="1C8B33DF" w14:textId="77777777" w:rsidR="00FE700A" w:rsidRDefault="00FE700A" w:rsidP="00FE700A">
      <w:r>
        <w:t xml:space="preserve">In formulating and implementing the WISP, </w:t>
      </w:r>
      <w:r w:rsidRPr="009E6BE5">
        <w:rPr>
          <w:lang w:val="en"/>
        </w:rPr>
        <w:t xml:space="preserve">the </w:t>
      </w:r>
      <w:r>
        <w:rPr>
          <w:lang w:val="en"/>
        </w:rPr>
        <w:t>Company</w:t>
      </w:r>
      <w:r w:rsidRPr="009E6BE5">
        <w:rPr>
          <w:lang w:val="en"/>
        </w:rPr>
        <w:t xml:space="preserve"> has </w:t>
      </w:r>
      <w:r w:rsidRPr="00F72C81">
        <w:rPr>
          <w:lang w:val="en"/>
        </w:rPr>
        <w:t>addressed and incorporated the following protocols:</w:t>
      </w:r>
      <w:r>
        <w:rPr>
          <w:lang w:val="en"/>
        </w:rPr>
        <w:t xml:space="preserve"> </w:t>
      </w:r>
    </w:p>
    <w:p w14:paraId="2351B826" w14:textId="77777777" w:rsidR="00FE700A" w:rsidRDefault="00FE700A" w:rsidP="00E51636">
      <w:pPr>
        <w:pStyle w:val="ListParagraph"/>
        <w:numPr>
          <w:ilvl w:val="0"/>
          <w:numId w:val="3"/>
        </w:numPr>
        <w:spacing w:after="160" w:line="252" w:lineRule="auto"/>
        <w:jc w:val="both"/>
      </w:pPr>
      <w:r>
        <w:t xml:space="preserve">Identified reasonably foreseeable internal and external risks to the security, confidentiality, and/or integrity of any electronic, paper or other records containing “confidential” information; </w:t>
      </w:r>
    </w:p>
    <w:p w14:paraId="11123DE2" w14:textId="77777777" w:rsidR="00FE700A" w:rsidRDefault="00FE700A" w:rsidP="00E51636">
      <w:pPr>
        <w:pStyle w:val="ListParagraph"/>
        <w:numPr>
          <w:ilvl w:val="0"/>
          <w:numId w:val="3"/>
        </w:numPr>
        <w:spacing w:after="160" w:line="252" w:lineRule="auto"/>
        <w:jc w:val="both"/>
      </w:pPr>
      <w:r>
        <w:t xml:space="preserve">Assessed the likelihood and potential damage of these threats, taking into consideration the sensitivity of the “confidential” information; </w:t>
      </w:r>
    </w:p>
    <w:p w14:paraId="03DCC3CC" w14:textId="77777777" w:rsidR="00FE700A" w:rsidRDefault="00FE700A" w:rsidP="00E51636">
      <w:pPr>
        <w:pStyle w:val="ListParagraph"/>
        <w:numPr>
          <w:ilvl w:val="0"/>
          <w:numId w:val="3"/>
        </w:numPr>
        <w:spacing w:after="160" w:line="252" w:lineRule="auto"/>
        <w:jc w:val="both"/>
      </w:pPr>
      <w:r>
        <w:t xml:space="preserve">Evaluated the sufficiency of existing policies, procedures, customer information systems, and other safeguards in place to control risks; </w:t>
      </w:r>
    </w:p>
    <w:p w14:paraId="47502188" w14:textId="77777777" w:rsidR="00FE700A" w:rsidRDefault="00FE700A" w:rsidP="00E51636">
      <w:pPr>
        <w:pStyle w:val="ListParagraph"/>
        <w:numPr>
          <w:ilvl w:val="0"/>
          <w:numId w:val="3"/>
        </w:numPr>
        <w:spacing w:after="160" w:line="252" w:lineRule="auto"/>
        <w:jc w:val="both"/>
      </w:pPr>
      <w:r>
        <w:t xml:space="preserve">Designed and implemented a WISP that puts safeguards in place to minimize those risks, consistent with the requirements of </w:t>
      </w:r>
      <w:r w:rsidRPr="00450348">
        <w:t xml:space="preserve">safeguards for protection of </w:t>
      </w:r>
      <w:r>
        <w:t>“confidential”</w:t>
      </w:r>
      <w:r w:rsidRPr="00450348">
        <w:t xml:space="preserve"> information as set forth in all applicable federal and state law</w:t>
      </w:r>
      <w:r>
        <w:t xml:space="preserve">; and </w:t>
      </w:r>
    </w:p>
    <w:p w14:paraId="44ADDEA0" w14:textId="68232FA0" w:rsidR="00F21281" w:rsidRPr="00D734C4" w:rsidRDefault="00FE700A" w:rsidP="00FE700A">
      <w:pPr>
        <w:spacing w:before="120" w:after="120"/>
        <w:rPr>
          <w:color w:val="333333"/>
        </w:rPr>
      </w:pPr>
      <w:r>
        <w:t>Implemented regularly monitoring of the effectiveness of those safeguards.</w:t>
      </w:r>
    </w:p>
    <w:p w14:paraId="43CE3AE5" w14:textId="1B573E35" w:rsidR="00DC3AE3" w:rsidRDefault="00DC3AE3">
      <w:pPr>
        <w:rPr>
          <w:lang w:val="en-IN"/>
        </w:rPr>
      </w:pPr>
    </w:p>
    <w:p w14:paraId="59B63F80" w14:textId="07D48600" w:rsidR="00DC3AE3" w:rsidRPr="00051605" w:rsidRDefault="00CE5C17" w:rsidP="005119FD">
      <w:pPr>
        <w:pStyle w:val="Heading2"/>
        <w:rPr>
          <w:color w:val="201547"/>
        </w:rPr>
      </w:pPr>
      <w:bookmarkStart w:id="13" w:name="_Toc31021961"/>
      <w:r>
        <w:rPr>
          <w:color w:val="201547"/>
        </w:rPr>
        <w:t>4</w:t>
      </w:r>
      <w:r w:rsidR="00DC3AE3" w:rsidRPr="00051605">
        <w:rPr>
          <w:color w:val="201547"/>
        </w:rPr>
        <w:t xml:space="preserve"> – </w:t>
      </w:r>
      <w:r w:rsidR="00FE700A">
        <w:rPr>
          <w:color w:val="201547"/>
        </w:rPr>
        <w:t>Applicability</w:t>
      </w:r>
      <w:bookmarkEnd w:id="13"/>
    </w:p>
    <w:p w14:paraId="175F64A3" w14:textId="77777777" w:rsidR="00FE700A" w:rsidRPr="00823604" w:rsidRDefault="00FE700A" w:rsidP="00FE700A">
      <w:pPr>
        <w:spacing w:after="120"/>
      </w:pPr>
      <w:r w:rsidRPr="00823604">
        <w:t xml:space="preserve">This </w:t>
      </w:r>
      <w:r>
        <w:t>WISP</w:t>
      </w:r>
      <w:r w:rsidRPr="00823604">
        <w:t xml:space="preserve"> applies to all </w:t>
      </w:r>
      <w:r>
        <w:t xml:space="preserve">the </w:t>
      </w:r>
      <w:r>
        <w:rPr>
          <w:lang w:val="en"/>
        </w:rPr>
        <w:t>Company customer</w:t>
      </w:r>
      <w:r w:rsidRPr="00093397">
        <w:rPr>
          <w:lang w:val="en"/>
        </w:rPr>
        <w:t>s, employees and individuals associated with the</w:t>
      </w:r>
      <w:r>
        <w:rPr>
          <w:lang w:val="en"/>
        </w:rPr>
        <w:t xml:space="preserve"> Company</w:t>
      </w:r>
      <w:r w:rsidRPr="00823604">
        <w:t xml:space="preserve">, whether full-time or part-time, paid or unpaid, temporary or permanent, as well as all agents and representatives of the </w:t>
      </w:r>
      <w:r>
        <w:t>Company</w:t>
      </w:r>
      <w:r w:rsidRPr="00823604">
        <w:t xml:space="preserve">, including any Third Party Provider services to the </w:t>
      </w:r>
      <w:r>
        <w:t>Company</w:t>
      </w:r>
      <w:r w:rsidRPr="00823604">
        <w:t xml:space="preserve">, who create, use or otherwise </w:t>
      </w:r>
      <w:r>
        <w:t xml:space="preserve">require </w:t>
      </w:r>
      <w:r w:rsidRPr="00823604">
        <w:t>access or interact</w:t>
      </w:r>
      <w:r>
        <w:t>ion</w:t>
      </w:r>
      <w:r w:rsidRPr="00823604">
        <w:t xml:space="preserve"> with any </w:t>
      </w:r>
      <w:r>
        <w:t>Company</w:t>
      </w:r>
      <w:r w:rsidRPr="00823604">
        <w:t xml:space="preserve"> Information or </w:t>
      </w:r>
      <w:r>
        <w:t>Company</w:t>
      </w:r>
      <w:r w:rsidRPr="00823604">
        <w:t xml:space="preserve"> Information Resource</w:t>
      </w:r>
      <w:r>
        <w:t xml:space="preserve"> on behalf of the Company</w:t>
      </w:r>
      <w:r w:rsidRPr="00823604">
        <w:t>.</w:t>
      </w:r>
    </w:p>
    <w:p w14:paraId="7DC6F44E" w14:textId="74806A1E" w:rsidR="00F21281" w:rsidRDefault="00FE700A" w:rsidP="00FE700A">
      <w:pPr>
        <w:spacing w:after="0" w:line="240" w:lineRule="auto"/>
      </w:pPr>
      <w:r w:rsidRPr="00823604">
        <w:t>This Program applies to</w:t>
      </w:r>
      <w:r w:rsidRPr="002E53D7">
        <w:t xml:space="preserve"> </w:t>
      </w:r>
      <w:r>
        <w:t>Information defined as “confidential information”</w:t>
      </w:r>
      <w:r w:rsidRPr="00823604">
        <w:t xml:space="preserve">, including all information collected, stored or used by or on behalf of any operational unit, department and person in connection with </w:t>
      </w:r>
      <w:r>
        <w:t>Company</w:t>
      </w:r>
      <w:r w:rsidRPr="00823604">
        <w:t xml:space="preserve"> operations. In the event that any particular information is governed by more specific requirements under other </w:t>
      </w:r>
      <w:r>
        <w:t xml:space="preserve">Company </w:t>
      </w:r>
      <w:r w:rsidRPr="00823604">
        <w:t>policies or procedures, the more specific requirements shall take precedence over this Program to the extent there is any conflict.</w:t>
      </w:r>
    </w:p>
    <w:p w14:paraId="7D73F7BB" w14:textId="7CFA43AD" w:rsidR="00FE700A" w:rsidRDefault="00FE700A" w:rsidP="00FE700A">
      <w:pPr>
        <w:spacing w:after="0" w:line="240" w:lineRule="auto"/>
        <w:rPr>
          <w:lang w:val="en-IN"/>
        </w:rPr>
      </w:pPr>
    </w:p>
    <w:p w14:paraId="28034E8B" w14:textId="77777777" w:rsidR="00FE700A" w:rsidRDefault="00FE700A" w:rsidP="00FE700A">
      <w:pPr>
        <w:spacing w:after="0" w:line="240" w:lineRule="auto"/>
        <w:rPr>
          <w:lang w:val="en-IN"/>
        </w:rPr>
      </w:pPr>
    </w:p>
    <w:p w14:paraId="627D0FD8" w14:textId="12FD529E" w:rsidR="00F21281" w:rsidRPr="00051605" w:rsidRDefault="00F21281" w:rsidP="00F21281">
      <w:pPr>
        <w:pStyle w:val="Heading2"/>
        <w:rPr>
          <w:color w:val="201547"/>
        </w:rPr>
      </w:pPr>
      <w:bookmarkStart w:id="14" w:name="_Toc31021962"/>
      <w:r>
        <w:rPr>
          <w:color w:val="201547"/>
        </w:rPr>
        <w:t>5</w:t>
      </w:r>
      <w:r w:rsidRPr="00051605">
        <w:rPr>
          <w:color w:val="201547"/>
        </w:rPr>
        <w:t xml:space="preserve"> – </w:t>
      </w:r>
      <w:r w:rsidR="00FE700A">
        <w:rPr>
          <w:color w:val="201547"/>
        </w:rPr>
        <w:t>Information Security Coordinator</w:t>
      </w:r>
      <w:bookmarkEnd w:id="14"/>
    </w:p>
    <w:p w14:paraId="2D9E81B1" w14:textId="77777777" w:rsidR="00FE700A" w:rsidRDefault="00FE700A" w:rsidP="00FE700A">
      <w:r w:rsidRPr="009E6BE5">
        <w:rPr>
          <w:lang w:val="en"/>
        </w:rPr>
        <w:t xml:space="preserve">The </w:t>
      </w:r>
      <w:r>
        <w:rPr>
          <w:lang w:val="en"/>
        </w:rPr>
        <w:t>Company</w:t>
      </w:r>
      <w:r w:rsidRPr="009E6BE5">
        <w:rPr>
          <w:lang w:val="en"/>
        </w:rPr>
        <w:t xml:space="preserve"> </w:t>
      </w:r>
      <w:r>
        <w:t>has designated &lt;&lt;</w:t>
      </w:r>
      <w:r>
        <w:rPr>
          <w:color w:val="FF0000"/>
        </w:rPr>
        <w:t>TBD</w:t>
      </w:r>
      <w:r w:rsidRPr="00263EE9">
        <w:t>&gt;&gt;</w:t>
      </w:r>
      <w:r>
        <w:rPr>
          <w:color w:val="FF0000"/>
        </w:rPr>
        <w:t>, &lt;&lt;Position&gt;&gt;</w:t>
      </w:r>
      <w:r w:rsidRPr="00263EE9">
        <w:rPr>
          <w:color w:val="FF0000"/>
        </w:rPr>
        <w:t xml:space="preserve"> </w:t>
      </w:r>
      <w:r>
        <w:t>to implement, supervise and maintain the WISP. That designated employee (the “</w:t>
      </w:r>
      <w:r w:rsidRPr="00797812">
        <w:t>Information Security Coordinator</w:t>
      </w:r>
      <w:r w:rsidRPr="001D1F22">
        <w:t>” or “</w:t>
      </w:r>
      <w:r w:rsidRPr="00797812">
        <w:t>ISC</w:t>
      </w:r>
      <w:r>
        <w:t>”) will be responsible for:</w:t>
      </w:r>
    </w:p>
    <w:p w14:paraId="34E22F34" w14:textId="77777777" w:rsidR="00FE700A" w:rsidRDefault="00FE700A" w:rsidP="00E51636">
      <w:pPr>
        <w:pStyle w:val="ListParagraph"/>
        <w:numPr>
          <w:ilvl w:val="0"/>
          <w:numId w:val="1"/>
        </w:numPr>
        <w:spacing w:after="160" w:line="252" w:lineRule="auto"/>
        <w:jc w:val="both"/>
      </w:pPr>
      <w:r>
        <w:t xml:space="preserve">Implementation and periodic oversight of the WISP by reviewing the scope of the security measures in the WISP at least annually, or whenever there is a material change in our business practices that may implicate the security or integrity of records containing “confidential” information.   </w:t>
      </w:r>
    </w:p>
    <w:p w14:paraId="6439B7CD" w14:textId="77777777" w:rsidR="00FE700A" w:rsidRDefault="00FE700A" w:rsidP="00E51636">
      <w:pPr>
        <w:pStyle w:val="ListParagraph"/>
        <w:numPr>
          <w:ilvl w:val="0"/>
          <w:numId w:val="1"/>
        </w:numPr>
        <w:spacing w:after="160" w:line="252" w:lineRule="auto"/>
        <w:jc w:val="both"/>
      </w:pPr>
      <w:r>
        <w:t>Ensuring initial workforce training and c</w:t>
      </w:r>
      <w:r w:rsidRPr="00D215F4">
        <w:t>onducting an annual training session for all owners, managers, employees and independent contractors, including temporary and contract employees who have access to “confidential” information on the elements of the WISP. All attendees at such training sessions are required to certify their attendance at the training, and their familiarity with the firm’s requirements for ensuring the protection of “confidential” information.</w:t>
      </w:r>
      <w:r>
        <w:t xml:space="preserve">  </w:t>
      </w:r>
    </w:p>
    <w:p w14:paraId="154D327B" w14:textId="77777777" w:rsidR="00FE700A" w:rsidRDefault="00FE700A" w:rsidP="00E51636">
      <w:pPr>
        <w:pStyle w:val="ListParagraph"/>
        <w:numPr>
          <w:ilvl w:val="0"/>
          <w:numId w:val="1"/>
        </w:numPr>
        <w:spacing w:after="160" w:line="252" w:lineRule="auto"/>
        <w:jc w:val="both"/>
      </w:pPr>
      <w:r>
        <w:lastRenderedPageBreak/>
        <w:t xml:space="preserve">Regular testing of the WISP’s safeguards.   </w:t>
      </w:r>
    </w:p>
    <w:p w14:paraId="4D964797" w14:textId="77777777" w:rsidR="00FE700A" w:rsidRDefault="00FE700A" w:rsidP="00E51636">
      <w:pPr>
        <w:pStyle w:val="ListParagraph"/>
        <w:numPr>
          <w:ilvl w:val="0"/>
          <w:numId w:val="1"/>
        </w:numPr>
        <w:spacing w:after="160" w:line="252" w:lineRule="auto"/>
        <w:jc w:val="both"/>
      </w:pPr>
      <w:r>
        <w:t xml:space="preserve">Evaluating the ability of each of our third party service providers to implement and maintain appropriate security measures for the “confidential” information to which we have permitted them access, consistent with the </w:t>
      </w:r>
      <w:r w:rsidRPr="00450348">
        <w:t xml:space="preserve">safeguards for protection of </w:t>
      </w:r>
      <w:r>
        <w:t>“confidential”</w:t>
      </w:r>
      <w:r w:rsidRPr="00450348">
        <w:t xml:space="preserve"> information as set forth in all applicable federal and state law</w:t>
      </w:r>
      <w:r>
        <w:t xml:space="preserve">; and requiring such third party service providers by contract to implement and maintain appropriate security measures.   </w:t>
      </w:r>
    </w:p>
    <w:p w14:paraId="6482DA44" w14:textId="24495DC1" w:rsidR="00F21281" w:rsidRDefault="00F21281" w:rsidP="00FE700A">
      <w:pPr>
        <w:spacing w:after="160" w:line="252" w:lineRule="auto"/>
        <w:jc w:val="both"/>
      </w:pPr>
      <w:r>
        <w:t xml:space="preserve"> </w:t>
      </w:r>
    </w:p>
    <w:p w14:paraId="5E012035" w14:textId="594F5429" w:rsidR="00F21281" w:rsidRPr="00051605" w:rsidRDefault="00F21281" w:rsidP="00F21281">
      <w:pPr>
        <w:pStyle w:val="Heading2"/>
        <w:rPr>
          <w:color w:val="201547"/>
        </w:rPr>
      </w:pPr>
      <w:bookmarkStart w:id="15" w:name="_Toc31021963"/>
      <w:r>
        <w:rPr>
          <w:color w:val="201547"/>
        </w:rPr>
        <w:t>6</w:t>
      </w:r>
      <w:r w:rsidRPr="00051605">
        <w:rPr>
          <w:color w:val="201547"/>
        </w:rPr>
        <w:t xml:space="preserve"> – </w:t>
      </w:r>
      <w:r w:rsidR="00FE700A">
        <w:rPr>
          <w:color w:val="201547"/>
        </w:rPr>
        <w:t>Regulatory Compliance Policies, Standards</w:t>
      </w:r>
      <w:bookmarkEnd w:id="15"/>
    </w:p>
    <w:p w14:paraId="0D353FAA" w14:textId="77777777" w:rsidR="00FE700A" w:rsidRDefault="00FE700A" w:rsidP="00FE700A">
      <w:r w:rsidRPr="00D734C4">
        <w:t xml:space="preserve">This WISP includes, and incorporates by reference, the </w:t>
      </w:r>
      <w:r w:rsidRPr="00D734C4">
        <w:rPr>
          <w:color w:val="333333"/>
        </w:rPr>
        <w:t xml:space="preserve">Information Security Policy </w:t>
      </w:r>
      <w:r>
        <w:rPr>
          <w:color w:val="333333"/>
        </w:rPr>
        <w:t xml:space="preserve">to establish </w:t>
      </w:r>
      <w:r w:rsidRPr="00D734C4">
        <w:t xml:space="preserve">information </w:t>
      </w:r>
      <w:r>
        <w:t xml:space="preserve">or cybersecurity </w:t>
      </w:r>
      <w:r w:rsidRPr="00D734C4">
        <w:t>security standards</w:t>
      </w:r>
      <w:r>
        <w:t xml:space="preserve"> and </w:t>
      </w:r>
      <w:r w:rsidRPr="00D734C4">
        <w:t>polices</w:t>
      </w:r>
      <w:r>
        <w:t>.  Additional p</w:t>
      </w:r>
      <w:r w:rsidRPr="006B73F4">
        <w:t>olicies</w:t>
      </w:r>
      <w:r>
        <w:t xml:space="preserve"> or s</w:t>
      </w:r>
      <w:r w:rsidRPr="006B73F4">
        <w:t xml:space="preserve">tandards </w:t>
      </w:r>
      <w:r>
        <w:t>are set forth as compliance requirements as follows:</w:t>
      </w:r>
    </w:p>
    <w:tbl>
      <w:tblPr>
        <w:tblW w:w="4750" w:type="pct"/>
        <w:jc w:val="center"/>
        <w:tblBorders>
          <w:top w:val="single" w:sz="8" w:space="0" w:color="A3A3A3"/>
          <w:left w:val="single" w:sz="8" w:space="0" w:color="A3A3A3"/>
          <w:bottom w:val="single" w:sz="8" w:space="0" w:color="A3A3A3"/>
          <w:right w:val="single" w:sz="8" w:space="0" w:color="A3A3A3"/>
        </w:tblBorders>
        <w:tblLayout w:type="fixed"/>
        <w:tblCellMar>
          <w:left w:w="0" w:type="dxa"/>
          <w:right w:w="0" w:type="dxa"/>
        </w:tblCellMar>
        <w:tblLook w:val="04A0" w:firstRow="1" w:lastRow="0" w:firstColumn="1" w:lastColumn="0" w:noHBand="0" w:noVBand="1"/>
      </w:tblPr>
      <w:tblGrid>
        <w:gridCol w:w="2600"/>
        <w:gridCol w:w="6273"/>
      </w:tblGrid>
      <w:tr w:rsidR="00FE700A" w:rsidRPr="003C135E" w14:paraId="605710EE" w14:textId="77777777" w:rsidTr="007B748B">
        <w:trPr>
          <w:jc w:val="center"/>
        </w:trPr>
        <w:tc>
          <w:tcPr>
            <w:tcW w:w="2600"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tcPr>
          <w:p w14:paraId="4ED82583" w14:textId="77777777" w:rsidR="00FE700A" w:rsidRPr="00752F65" w:rsidRDefault="00FE700A" w:rsidP="007B748B">
            <w:pPr>
              <w:jc w:val="center"/>
              <w:rPr>
                <w:b/>
                <w:smallCaps/>
              </w:rPr>
            </w:pPr>
            <w:r w:rsidRPr="00752F65">
              <w:rPr>
                <w:b/>
                <w:smallCaps/>
              </w:rPr>
              <w:t>Policy</w:t>
            </w:r>
          </w:p>
        </w:tc>
        <w:tc>
          <w:tcPr>
            <w:tcW w:w="6273"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tcPr>
          <w:p w14:paraId="5523FABD" w14:textId="77777777" w:rsidR="00FE700A" w:rsidRPr="00752F65" w:rsidRDefault="00FE700A" w:rsidP="007B748B">
            <w:pPr>
              <w:jc w:val="center"/>
              <w:rPr>
                <w:b/>
                <w:smallCaps/>
              </w:rPr>
            </w:pPr>
            <w:r w:rsidRPr="00752F65">
              <w:rPr>
                <w:b/>
                <w:smallCaps/>
              </w:rPr>
              <w:t>Purpose</w:t>
            </w:r>
          </w:p>
        </w:tc>
      </w:tr>
      <w:tr w:rsidR="00FE700A" w:rsidRPr="003C135E" w14:paraId="1D8945FC" w14:textId="77777777" w:rsidTr="007B748B">
        <w:trPr>
          <w:jc w:val="center"/>
        </w:trPr>
        <w:tc>
          <w:tcPr>
            <w:tcW w:w="26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731665D" w14:textId="77777777" w:rsidR="00FE700A" w:rsidRPr="009E32A8" w:rsidRDefault="00FE700A" w:rsidP="007B748B">
            <w:pPr>
              <w:rPr>
                <w:b/>
              </w:rPr>
            </w:pPr>
            <w:r>
              <w:rPr>
                <w:b/>
                <w:smallCaps/>
              </w:rPr>
              <w:t>Information Security</w:t>
            </w:r>
            <w:r w:rsidRPr="009E32A8">
              <w:rPr>
                <w:b/>
                <w:smallCaps/>
              </w:rPr>
              <w:t xml:space="preserve"> Policy </w:t>
            </w:r>
            <w:r>
              <w:rPr>
                <w:b/>
                <w:smallCaps/>
              </w:rPr>
              <w:t>(ISP)</w:t>
            </w:r>
          </w:p>
        </w:tc>
        <w:tc>
          <w:tcPr>
            <w:tcW w:w="627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D30A07B" w14:textId="77777777" w:rsidR="00FE700A" w:rsidRPr="009E32A8" w:rsidRDefault="00FE700A" w:rsidP="007B748B">
            <w:r>
              <w:rPr>
                <w:b/>
              </w:rPr>
              <w:t>ISP</w:t>
            </w:r>
            <w:r w:rsidRPr="009E32A8">
              <w:t xml:space="preserve"> - </w:t>
            </w:r>
            <w:r>
              <w:t>D</w:t>
            </w:r>
            <w:r w:rsidRPr="00BB4E7C">
              <w:t xml:space="preserve">efines the technical controls and security configurations users and </w:t>
            </w:r>
            <w:r>
              <w:t xml:space="preserve">the </w:t>
            </w:r>
            <w:r w:rsidRPr="00BB4E7C">
              <w:t xml:space="preserve">Information Technology (IT) administrators are required to implement in order to ensure the integrity and availability of the </w:t>
            </w:r>
            <w:r>
              <w:t xml:space="preserve">protected </w:t>
            </w:r>
            <w:r w:rsidRPr="00BB4E7C">
              <w:t>data</w:t>
            </w:r>
            <w:r>
              <w:t>.</w:t>
            </w:r>
          </w:p>
        </w:tc>
      </w:tr>
      <w:tr w:rsidR="00FE700A" w:rsidRPr="003C135E" w14:paraId="418A88BE" w14:textId="77777777" w:rsidTr="007B748B">
        <w:trPr>
          <w:jc w:val="center"/>
        </w:trPr>
        <w:tc>
          <w:tcPr>
            <w:tcW w:w="26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64E89F9" w14:textId="77777777" w:rsidR="00FE700A" w:rsidRPr="009E32A8" w:rsidRDefault="00FE700A" w:rsidP="007B748B">
            <w:pPr>
              <w:rPr>
                <w:b/>
              </w:rPr>
            </w:pPr>
            <w:r w:rsidRPr="009E32A8">
              <w:rPr>
                <w:b/>
                <w:smallCaps/>
              </w:rPr>
              <w:t>Acceptable Use Policy (AUP)</w:t>
            </w:r>
          </w:p>
        </w:tc>
        <w:tc>
          <w:tcPr>
            <w:tcW w:w="627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E0FDC7C" w14:textId="77777777" w:rsidR="00FE700A" w:rsidRPr="009E32A8" w:rsidRDefault="00FE700A" w:rsidP="007B748B">
            <w:r w:rsidRPr="009E32A8">
              <w:rPr>
                <w:b/>
              </w:rPr>
              <w:t>AUP</w:t>
            </w:r>
            <w:r w:rsidRPr="009E32A8">
              <w:t xml:space="preserve"> - How employees use information resources in concert with the Information Security Policy</w:t>
            </w:r>
          </w:p>
        </w:tc>
      </w:tr>
      <w:tr w:rsidR="00FE700A" w:rsidRPr="003C135E" w14:paraId="3E8EC4CB" w14:textId="77777777" w:rsidTr="007B748B">
        <w:trPr>
          <w:jc w:val="center"/>
        </w:trPr>
        <w:tc>
          <w:tcPr>
            <w:tcW w:w="26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AACB910" w14:textId="77777777" w:rsidR="00FE700A" w:rsidRPr="009E32A8" w:rsidRDefault="00FE700A" w:rsidP="007B748B">
            <w:pPr>
              <w:rPr>
                <w:b/>
                <w:smallCaps/>
              </w:rPr>
            </w:pPr>
            <w:r w:rsidRPr="009E32A8">
              <w:rPr>
                <w:b/>
                <w:smallCaps/>
              </w:rPr>
              <w:t>Business Continuity Plan (BCP) and Disaster Recovery Plan (DRP)</w:t>
            </w:r>
          </w:p>
        </w:tc>
        <w:tc>
          <w:tcPr>
            <w:tcW w:w="627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F44850F" w14:textId="77777777" w:rsidR="00FE700A" w:rsidRPr="009E32A8" w:rsidRDefault="00FE700A" w:rsidP="007B748B">
            <w:r w:rsidRPr="009E32A8">
              <w:rPr>
                <w:b/>
              </w:rPr>
              <w:t>BCP</w:t>
            </w:r>
            <w:r w:rsidRPr="009E32A8">
              <w:t xml:space="preserve"> - How employers and employees stay in touch and keep doing their jobs in the event of a disaster or emergency</w:t>
            </w:r>
          </w:p>
          <w:p w14:paraId="12B1802C" w14:textId="77777777" w:rsidR="00FE700A" w:rsidRPr="009E32A8" w:rsidRDefault="00FE700A" w:rsidP="007B748B">
            <w:pPr>
              <w:rPr>
                <w:b/>
                <w:smallCaps/>
              </w:rPr>
            </w:pPr>
            <w:r w:rsidRPr="009E32A8">
              <w:rPr>
                <w:b/>
              </w:rPr>
              <w:t>DRP</w:t>
            </w:r>
            <w:r w:rsidRPr="009E32A8">
              <w:t xml:space="preserve"> - Written processes for how the business recovers technology resources and systems lost in a disaster</w:t>
            </w:r>
          </w:p>
        </w:tc>
      </w:tr>
      <w:tr w:rsidR="00FE700A" w:rsidRPr="003C135E" w14:paraId="32A582DC" w14:textId="77777777" w:rsidTr="007B748B">
        <w:trPr>
          <w:jc w:val="center"/>
        </w:trPr>
        <w:tc>
          <w:tcPr>
            <w:tcW w:w="26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6206B0E" w14:textId="77777777" w:rsidR="00FE700A" w:rsidRPr="009E32A8" w:rsidRDefault="00FE700A" w:rsidP="007B748B">
            <w:pPr>
              <w:rPr>
                <w:b/>
                <w:smallCaps/>
              </w:rPr>
            </w:pPr>
            <w:r w:rsidRPr="009E32A8">
              <w:rPr>
                <w:b/>
                <w:smallCaps/>
              </w:rPr>
              <w:t>Incident Response Policy (IRP)</w:t>
            </w:r>
          </w:p>
        </w:tc>
        <w:tc>
          <w:tcPr>
            <w:tcW w:w="627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4B79A41" w14:textId="77777777" w:rsidR="00FE700A" w:rsidRPr="009E32A8" w:rsidRDefault="00FE700A" w:rsidP="007B748B">
            <w:r w:rsidRPr="009E32A8">
              <w:rPr>
                <w:b/>
              </w:rPr>
              <w:t>IRP</w:t>
            </w:r>
            <w:r w:rsidRPr="009E32A8">
              <w:t xml:space="preserve"> - How data security events are reported and investigated</w:t>
            </w:r>
          </w:p>
        </w:tc>
      </w:tr>
    </w:tbl>
    <w:p w14:paraId="1BABE206" w14:textId="3F2BF906" w:rsidR="00F21281" w:rsidRDefault="00F21281" w:rsidP="00FE700A">
      <w:pPr>
        <w:spacing w:before="120" w:after="120"/>
        <w:rPr>
          <w:lang w:val="en-IN"/>
        </w:rPr>
      </w:pPr>
    </w:p>
    <w:p w14:paraId="14FD29EF" w14:textId="27CDA6FC" w:rsidR="00FE700A" w:rsidRDefault="00FE700A" w:rsidP="00FE700A">
      <w:pPr>
        <w:spacing w:before="120" w:after="120"/>
        <w:rPr>
          <w:lang w:val="en-IN"/>
        </w:rPr>
      </w:pPr>
    </w:p>
    <w:p w14:paraId="6985182B" w14:textId="7AECFFA4" w:rsidR="00FE700A" w:rsidRPr="00051605" w:rsidRDefault="00FE700A" w:rsidP="00FE700A">
      <w:pPr>
        <w:pStyle w:val="Heading2"/>
        <w:rPr>
          <w:color w:val="201547"/>
        </w:rPr>
      </w:pPr>
      <w:bookmarkStart w:id="16" w:name="_Toc31021964"/>
      <w:r>
        <w:rPr>
          <w:color w:val="201547"/>
        </w:rPr>
        <w:t>7</w:t>
      </w:r>
      <w:r w:rsidRPr="00051605">
        <w:rPr>
          <w:color w:val="201547"/>
        </w:rPr>
        <w:t xml:space="preserve"> – </w:t>
      </w:r>
      <w:r>
        <w:rPr>
          <w:color w:val="201547"/>
        </w:rPr>
        <w:t>Waivers and Exceptions</w:t>
      </w:r>
      <w:bookmarkEnd w:id="16"/>
    </w:p>
    <w:p w14:paraId="7784A843" w14:textId="77777777" w:rsidR="00FE700A" w:rsidRPr="006B73F4" w:rsidRDefault="00FE700A" w:rsidP="00FE700A">
      <w:pPr>
        <w:pStyle w:val="ListParagraph"/>
        <w:spacing w:before="120" w:after="120"/>
        <w:ind w:left="0"/>
        <w:rPr>
          <w:color w:val="333333"/>
        </w:rPr>
      </w:pPr>
      <w:r w:rsidRPr="006B73F4">
        <w:rPr>
          <w:color w:val="333333"/>
        </w:rPr>
        <w:t xml:space="preserve">Individuals subject to the mandatory requirements or standards set forth in this WISP, or the </w:t>
      </w:r>
      <w:hyperlink r:id="rId16" w:history="1">
        <w:r w:rsidRPr="006B73F4">
          <w:rPr>
            <w:color w:val="333333"/>
          </w:rPr>
          <w:t xml:space="preserve">Information Security Policy </w:t>
        </w:r>
      </w:hyperlink>
      <w:r w:rsidRPr="006B73F4">
        <w:rPr>
          <w:color w:val="333333"/>
        </w:rPr>
        <w:t xml:space="preserve">, may request that the </w:t>
      </w:r>
      <w:r>
        <w:rPr>
          <w:color w:val="333333"/>
        </w:rPr>
        <w:t xml:space="preserve">ISC </w:t>
      </w:r>
      <w:r w:rsidRPr="006B73F4">
        <w:rPr>
          <w:color w:val="333333"/>
        </w:rPr>
        <w:t xml:space="preserve">grant a waiver or exception from a particular requirement or standard that cannot practicably be followed without substantial operational hardship or excessive cost, and the </w:t>
      </w:r>
      <w:r>
        <w:rPr>
          <w:color w:val="333333"/>
        </w:rPr>
        <w:t>ISC</w:t>
      </w:r>
      <w:r w:rsidRPr="006B73F4">
        <w:rPr>
          <w:color w:val="333333"/>
        </w:rPr>
        <w:t xml:space="preserve"> may in his/her discretion grant such waiver or exce</w:t>
      </w:r>
      <w:r>
        <w:rPr>
          <w:color w:val="333333"/>
        </w:rPr>
        <w:t>ption provided that:</w:t>
      </w:r>
    </w:p>
    <w:p w14:paraId="3737F8C5" w14:textId="77777777" w:rsidR="00FE700A" w:rsidRPr="00A85916" w:rsidRDefault="00FE700A" w:rsidP="00E51636">
      <w:pPr>
        <w:pStyle w:val="ListParagraph"/>
        <w:numPr>
          <w:ilvl w:val="0"/>
          <w:numId w:val="4"/>
        </w:numPr>
        <w:spacing w:after="160" w:line="252" w:lineRule="auto"/>
        <w:jc w:val="both"/>
      </w:pPr>
      <w:r w:rsidRPr="00A85916">
        <w:lastRenderedPageBreak/>
        <w:t>the waiver or exception would not result in a violation of appl</w:t>
      </w:r>
      <w:r>
        <w:t>icable law or regulation; and </w:t>
      </w:r>
    </w:p>
    <w:p w14:paraId="794F5CBA" w14:textId="77777777" w:rsidR="00FE700A" w:rsidRPr="001D441A" w:rsidRDefault="00FE700A" w:rsidP="00E51636">
      <w:pPr>
        <w:pStyle w:val="ListParagraph"/>
        <w:numPr>
          <w:ilvl w:val="0"/>
          <w:numId w:val="4"/>
        </w:numPr>
        <w:spacing w:after="160" w:line="252" w:lineRule="auto"/>
        <w:jc w:val="both"/>
      </w:pPr>
      <w:r w:rsidRPr="00A85916">
        <w:t xml:space="preserve">that the ISC imposes, wherever possible, other alternative requirements or standards that serve the purposes of the WISP and/or </w:t>
      </w:r>
      <w:hyperlink r:id="rId17" w:history="1">
        <w:r w:rsidRPr="00A85916">
          <w:t xml:space="preserve">Information Security Policy </w:t>
        </w:r>
      </w:hyperlink>
      <w:r w:rsidRPr="00A85916">
        <w:t xml:space="preserve"> but are less burdensome on the particular individual or his/her department or unit.</w:t>
      </w:r>
    </w:p>
    <w:p w14:paraId="178BCEB1" w14:textId="7EA20842" w:rsidR="00FE700A" w:rsidRDefault="00FE700A" w:rsidP="00FE700A">
      <w:pPr>
        <w:spacing w:before="120" w:after="120"/>
        <w:rPr>
          <w:b/>
          <w:bCs/>
          <w:lang w:val="en-IN"/>
        </w:rPr>
      </w:pPr>
    </w:p>
    <w:p w14:paraId="2923D6E5" w14:textId="5EF7E00A" w:rsidR="00FE700A" w:rsidRDefault="00FE700A" w:rsidP="00FE700A">
      <w:pPr>
        <w:spacing w:before="120" w:after="120"/>
        <w:rPr>
          <w:b/>
          <w:bCs/>
          <w:lang w:val="en-IN"/>
        </w:rPr>
      </w:pPr>
    </w:p>
    <w:p w14:paraId="44E5706D" w14:textId="53931F0C" w:rsidR="00FE700A" w:rsidRDefault="00FE700A" w:rsidP="00FE700A">
      <w:pPr>
        <w:pStyle w:val="Heading2"/>
        <w:rPr>
          <w:color w:val="201547"/>
        </w:rPr>
      </w:pPr>
      <w:bookmarkStart w:id="17" w:name="_Toc31021965"/>
      <w:r>
        <w:rPr>
          <w:color w:val="201547"/>
        </w:rPr>
        <w:t>8</w:t>
      </w:r>
      <w:r w:rsidRPr="00051605">
        <w:rPr>
          <w:color w:val="201547"/>
        </w:rPr>
        <w:t xml:space="preserve"> – </w:t>
      </w:r>
      <w:r>
        <w:rPr>
          <w:color w:val="201547"/>
        </w:rPr>
        <w:t>Enforcement And Disciplinary Action</w:t>
      </w:r>
      <w:bookmarkEnd w:id="17"/>
    </w:p>
    <w:p w14:paraId="7B9342A0" w14:textId="77777777" w:rsidR="00FE700A" w:rsidRPr="001D441A" w:rsidRDefault="00FE700A" w:rsidP="00FE700A">
      <w:pPr>
        <w:spacing w:before="120"/>
        <w:rPr>
          <w:color w:val="333333"/>
        </w:rPr>
      </w:pPr>
      <w:r w:rsidRPr="006B73F4">
        <w:rPr>
          <w:color w:val="333333"/>
        </w:rPr>
        <w:t xml:space="preserve">The </w:t>
      </w:r>
      <w:r>
        <w:rPr>
          <w:color w:val="333333"/>
        </w:rPr>
        <w:t xml:space="preserve">Company </w:t>
      </w:r>
      <w:r w:rsidRPr="006B73F4">
        <w:rPr>
          <w:color w:val="333333"/>
        </w:rPr>
        <w:t>reserves the right to monitor network traffic, perform random audits, and to take other steps to insure the integrity of its information and compliance with the WISP. Violations of the WISP will result in appropriate disciplinary action, which may include temporary or permanent restrictions on access to certain information or networks, or other employment related discipline up to and including suspension or termination of employment, depending on the circumstances and relevant factors such as the nature and severity of the violation and whether the violation was knowing, intentional or repeated.</w:t>
      </w:r>
    </w:p>
    <w:p w14:paraId="08754B24" w14:textId="77777777" w:rsidR="00FE700A" w:rsidRPr="00FE700A" w:rsidRDefault="00FE700A" w:rsidP="00FE700A">
      <w:pPr>
        <w:rPr>
          <w:b/>
          <w:bCs/>
          <w:lang w:val="en-IN"/>
        </w:rPr>
      </w:pPr>
    </w:p>
    <w:p w14:paraId="665AB918" w14:textId="2B62EE51" w:rsidR="00FE700A" w:rsidRDefault="00FE700A" w:rsidP="00FE700A">
      <w:pPr>
        <w:spacing w:before="120" w:after="120"/>
        <w:rPr>
          <w:lang w:val="en-IN"/>
        </w:rPr>
      </w:pPr>
    </w:p>
    <w:p w14:paraId="6D6C0E20" w14:textId="51F387CE" w:rsidR="00FE700A" w:rsidRDefault="00FE700A" w:rsidP="00FE700A">
      <w:pPr>
        <w:pStyle w:val="Heading2"/>
        <w:rPr>
          <w:color w:val="201547"/>
        </w:rPr>
      </w:pPr>
      <w:bookmarkStart w:id="18" w:name="_Toc31021966"/>
      <w:r>
        <w:rPr>
          <w:color w:val="201547"/>
        </w:rPr>
        <w:t>9</w:t>
      </w:r>
      <w:r w:rsidRPr="00051605">
        <w:rPr>
          <w:color w:val="201547"/>
        </w:rPr>
        <w:t xml:space="preserve"> – </w:t>
      </w:r>
      <w:r>
        <w:rPr>
          <w:color w:val="201547"/>
        </w:rPr>
        <w:t>Breach Of Data Security Protocol</w:t>
      </w:r>
      <w:bookmarkEnd w:id="18"/>
    </w:p>
    <w:p w14:paraId="181BAA01" w14:textId="77777777" w:rsidR="00FE700A" w:rsidRDefault="00FE700A" w:rsidP="00FE700A">
      <w:pPr>
        <w:spacing w:before="120"/>
      </w:pPr>
      <w:r w:rsidRPr="009E5591">
        <w:t xml:space="preserve">Should any employee know of a security breach at any of our facilities, or that any unencrypted </w:t>
      </w:r>
      <w:r>
        <w:t>“confidential”</w:t>
      </w:r>
      <w:r w:rsidRPr="009E5591">
        <w:t xml:space="preserve"> information has been lost or stolen or accessed without authorization, or that encrypted </w:t>
      </w:r>
      <w:r>
        <w:t>“confidential”</w:t>
      </w:r>
      <w:r w:rsidRPr="009E5591">
        <w:t xml:space="preserve"> information along with the access </w:t>
      </w:r>
      <w:r>
        <w:t xml:space="preserve">code or security key has been acquired by an unauthorized person or for an unauthorized purpose, the following protocol is to be followed: </w:t>
      </w:r>
    </w:p>
    <w:p w14:paraId="7855A487" w14:textId="77777777" w:rsidR="00FE700A" w:rsidRPr="00FE700A" w:rsidRDefault="00FE700A" w:rsidP="00E51636">
      <w:pPr>
        <w:pStyle w:val="ListParagraph"/>
        <w:numPr>
          <w:ilvl w:val="0"/>
          <w:numId w:val="6"/>
        </w:numPr>
        <w:spacing w:after="160" w:line="252" w:lineRule="auto"/>
        <w:jc w:val="both"/>
      </w:pPr>
      <w:r w:rsidRPr="00FE700A">
        <w:t xml:space="preserve">Employees are to notify the ISC or department head in the event of a known or suspected security breach or unauthorized use of “confidential” information.  </w:t>
      </w:r>
    </w:p>
    <w:p w14:paraId="0895C9C7" w14:textId="77777777" w:rsidR="00FE700A" w:rsidRDefault="00FE700A" w:rsidP="00E51636">
      <w:pPr>
        <w:pStyle w:val="ListParagraph"/>
        <w:numPr>
          <w:ilvl w:val="0"/>
          <w:numId w:val="6"/>
        </w:numPr>
        <w:spacing w:after="160" w:line="252" w:lineRule="auto"/>
        <w:jc w:val="both"/>
      </w:pPr>
      <w:r w:rsidRPr="00FE700A">
        <w:t>The ISC shall be responsible for working with senior management to draft a security breach notification to be provided to the Connecticut Office of the Attorney General and/or the</w:t>
      </w:r>
      <w:r>
        <w:t xml:space="preserve"> Massachusetts Office of Consumer Affairs and Business Regulation and the Massachusetts Attorney General’s office.  The security breach notification shall include the following:</w:t>
      </w:r>
    </w:p>
    <w:p w14:paraId="756A9F25" w14:textId="77777777" w:rsidR="00FE700A" w:rsidRDefault="00FE700A" w:rsidP="00E51636">
      <w:pPr>
        <w:pStyle w:val="ListParagraph"/>
        <w:numPr>
          <w:ilvl w:val="1"/>
          <w:numId w:val="5"/>
        </w:numPr>
        <w:spacing w:after="160" w:line="252" w:lineRule="auto"/>
        <w:jc w:val="both"/>
      </w:pPr>
      <w:r>
        <w:t xml:space="preserve">A detailed description of the nature and circumstances of the security breach or unauthorized acquisition or use of “confidential” information; </w:t>
      </w:r>
    </w:p>
    <w:p w14:paraId="16685611" w14:textId="77777777" w:rsidR="00FE700A" w:rsidRDefault="00FE700A" w:rsidP="00E51636">
      <w:pPr>
        <w:pStyle w:val="ListParagraph"/>
        <w:numPr>
          <w:ilvl w:val="1"/>
          <w:numId w:val="5"/>
        </w:numPr>
        <w:spacing w:after="160" w:line="252" w:lineRule="auto"/>
        <w:jc w:val="both"/>
      </w:pPr>
      <w:r>
        <w:t xml:space="preserve">The number of Massachusetts residents affected at the time the notification is submitted; </w:t>
      </w:r>
    </w:p>
    <w:p w14:paraId="3BBA74F6" w14:textId="77777777" w:rsidR="00FE700A" w:rsidRDefault="00FE700A" w:rsidP="00E51636">
      <w:pPr>
        <w:pStyle w:val="ListParagraph"/>
        <w:numPr>
          <w:ilvl w:val="1"/>
          <w:numId w:val="5"/>
        </w:numPr>
        <w:spacing w:after="160" w:line="252" w:lineRule="auto"/>
        <w:jc w:val="both"/>
      </w:pPr>
      <w:r>
        <w:t xml:space="preserve">The steps already taken relative to the incident; </w:t>
      </w:r>
    </w:p>
    <w:p w14:paraId="7B25D057" w14:textId="77777777" w:rsidR="00FE700A" w:rsidRDefault="00FE700A" w:rsidP="00E51636">
      <w:pPr>
        <w:pStyle w:val="ListParagraph"/>
        <w:numPr>
          <w:ilvl w:val="1"/>
          <w:numId w:val="5"/>
        </w:numPr>
        <w:spacing w:after="160" w:line="252" w:lineRule="auto"/>
        <w:jc w:val="both"/>
      </w:pPr>
      <w:r>
        <w:t xml:space="preserve">Any steps intended to be taken relative to the incident subsequent to the filing of the notification; and </w:t>
      </w:r>
    </w:p>
    <w:p w14:paraId="74B684AD" w14:textId="77777777" w:rsidR="00FE700A" w:rsidRDefault="00FE700A" w:rsidP="00E51636">
      <w:pPr>
        <w:pStyle w:val="ListParagraph"/>
        <w:numPr>
          <w:ilvl w:val="1"/>
          <w:numId w:val="5"/>
        </w:numPr>
        <w:spacing w:after="160" w:line="252" w:lineRule="auto"/>
        <w:jc w:val="both"/>
      </w:pPr>
      <w:r>
        <w:t>Information regarding whether law enforcement officials are engaged in investing the incident.</w:t>
      </w:r>
    </w:p>
    <w:p w14:paraId="47E06920" w14:textId="73731B05" w:rsidR="00FE700A" w:rsidRDefault="00FE700A" w:rsidP="00FE700A">
      <w:pPr>
        <w:spacing w:before="120" w:after="120"/>
      </w:pPr>
      <w:r>
        <w:t>The ISC will follow the Incident Response Policy providing further information on incident response required actions.</w:t>
      </w:r>
    </w:p>
    <w:p w14:paraId="21E07BD7" w14:textId="77777777" w:rsidR="00FE700A" w:rsidRDefault="00FE700A">
      <w:pPr>
        <w:spacing w:after="0" w:line="240" w:lineRule="auto"/>
      </w:pPr>
      <w:r>
        <w:br w:type="page"/>
      </w:r>
    </w:p>
    <w:p w14:paraId="0A36E49B" w14:textId="5D081330" w:rsidR="00FE700A" w:rsidRDefault="00FE700A" w:rsidP="00FE700A">
      <w:pPr>
        <w:pStyle w:val="Heading2"/>
        <w:rPr>
          <w:color w:val="201547"/>
        </w:rPr>
      </w:pPr>
      <w:bookmarkStart w:id="19" w:name="_Toc31021967"/>
      <w:r>
        <w:rPr>
          <w:color w:val="201547"/>
        </w:rPr>
        <w:lastRenderedPageBreak/>
        <w:t>APPENDIX A</w:t>
      </w:r>
      <w:bookmarkEnd w:id="19"/>
    </w:p>
    <w:p w14:paraId="73F5BCA2" w14:textId="77777777" w:rsidR="00FE700A" w:rsidRDefault="00FE700A" w:rsidP="00FE700A">
      <w:pPr>
        <w:spacing w:before="120"/>
      </w:pPr>
      <w:r>
        <w:t xml:space="preserve">The regulatory definitions for “personal” and “confidential” from the (a) </w:t>
      </w:r>
      <w:r w:rsidRPr="006B1D5F">
        <w:t xml:space="preserve">State of Connecticut Substitute Senate Bill No. 949, Public Act No. 15-142; </w:t>
      </w:r>
      <w:r>
        <w:t xml:space="preserve">(b) </w:t>
      </w:r>
      <w:r w:rsidRPr="006B1D5F">
        <w:t>the Commonwealth of Massachusetts 201 CMR 17.00;</w:t>
      </w:r>
      <w:r>
        <w:t xml:space="preserve"> (c) </w:t>
      </w:r>
      <w:r w:rsidRPr="006B1D5F">
        <w:t>the HIPAA Privacy Rule regulatin</w:t>
      </w:r>
      <w:r>
        <w:t xml:space="preserve">g the use and disclosure of PHI; (d) NYDFS 23 NYCRR 500; (e) </w:t>
      </w:r>
      <w:bookmarkStart w:id="20" w:name="_Hlk27046743"/>
      <w:r>
        <w:t xml:space="preserve">FERPA </w:t>
      </w:r>
      <w:r w:rsidRPr="00DE16E2">
        <w:rPr>
          <w:bCs/>
        </w:rPr>
        <w:t>34 C.F.R. § 99.37</w:t>
      </w:r>
      <w:bookmarkEnd w:id="20"/>
      <w:r>
        <w:rPr>
          <w:bCs/>
        </w:rPr>
        <w:t>;</w:t>
      </w:r>
      <w:r>
        <w:t xml:space="preserve"> are as follows: </w:t>
      </w:r>
    </w:p>
    <w:p w14:paraId="35529959" w14:textId="77777777" w:rsidR="00FE700A" w:rsidRPr="00FE700A" w:rsidRDefault="00FE700A" w:rsidP="00FE700A">
      <w:pPr>
        <w:pStyle w:val="Heading2"/>
        <w:rPr>
          <w:color w:val="E36C0A" w:themeColor="accent6" w:themeShade="BF"/>
          <w:sz w:val="24"/>
        </w:rPr>
      </w:pPr>
      <w:bookmarkStart w:id="21" w:name="_Toc472325812"/>
      <w:bookmarkStart w:id="22" w:name="_Toc31021968"/>
      <w:r w:rsidRPr="00FE700A">
        <w:rPr>
          <w:color w:val="E36C0A" w:themeColor="accent6" w:themeShade="BF"/>
          <w:sz w:val="24"/>
        </w:rPr>
        <w:t>The State of Connecticut, Substitute Senate Bill No. 949, Public Act No. 15-142:</w:t>
      </w:r>
      <w:bookmarkEnd w:id="21"/>
      <w:bookmarkEnd w:id="22"/>
    </w:p>
    <w:p w14:paraId="3CD1C6F8" w14:textId="77777777" w:rsidR="00FE700A" w:rsidRPr="00201F49" w:rsidRDefault="00FE700A" w:rsidP="00FE700A">
      <w:r w:rsidRPr="00201F49">
        <w:t>Connecticut’s term "Confidential information" means an individual's name, date of birth, mother's maiden name, motor vehicle operator's license number, Social Security number, employee identification number, employer or taxpayer identification number, alien registration number, government passport number, health insurance identification number, demand deposit account number, savings account number, credit card number, debit card number or unique biometric data such as fingerprint, voice print, retina or iris image, or other unique physical representation, personally identifiable information subject to 34 CFR 99, as amended from time to time and protected health information, as defined in 45 CFR 160.103, as amended from time to time. In addition, "confidential information" includes any information that a state contracting agency identifies as confidential to the contractor. "Confidential information" does not include information that may be lawfully obtained from publicly available sources or from federal, state, or local government records that are lawfully made available to the general public.</w:t>
      </w:r>
    </w:p>
    <w:p w14:paraId="56CAF78D" w14:textId="77777777" w:rsidR="00FE700A" w:rsidRPr="00FE700A" w:rsidRDefault="00FE700A" w:rsidP="00FE700A">
      <w:pPr>
        <w:pStyle w:val="Heading2"/>
        <w:rPr>
          <w:color w:val="E36C0A" w:themeColor="accent6" w:themeShade="BF"/>
          <w:sz w:val="24"/>
        </w:rPr>
      </w:pPr>
      <w:bookmarkStart w:id="23" w:name="_Toc472325813"/>
      <w:bookmarkStart w:id="24" w:name="_Toc31021969"/>
      <w:r w:rsidRPr="00FE700A">
        <w:rPr>
          <w:color w:val="E36C0A" w:themeColor="accent6" w:themeShade="BF"/>
          <w:sz w:val="24"/>
        </w:rPr>
        <w:t>The Commonwealth of Massachusetts 201 CMR 17.00:</w:t>
      </w:r>
      <w:bookmarkEnd w:id="23"/>
      <w:bookmarkEnd w:id="24"/>
    </w:p>
    <w:p w14:paraId="4387C5CC" w14:textId="77777777" w:rsidR="00FE700A" w:rsidRPr="00201F49" w:rsidRDefault="00FE700A" w:rsidP="00FE700A">
      <w:r w:rsidRPr="00201F49">
        <w:t>“Personal Information” means a Massachusetts resident's first name and last name or first initial and last name in combination with any one or more of the following data elements that relate to such resident:</w:t>
      </w:r>
    </w:p>
    <w:p w14:paraId="4ABBFA53" w14:textId="77777777" w:rsidR="00FE700A" w:rsidRPr="00201F49" w:rsidRDefault="00FE700A" w:rsidP="00E51636">
      <w:pPr>
        <w:pStyle w:val="ListParagraph"/>
        <w:numPr>
          <w:ilvl w:val="0"/>
          <w:numId w:val="7"/>
        </w:numPr>
        <w:spacing w:after="160" w:line="252" w:lineRule="auto"/>
        <w:jc w:val="both"/>
      </w:pPr>
      <w:r w:rsidRPr="00201F49">
        <w:t xml:space="preserve">Social Security number; </w:t>
      </w:r>
    </w:p>
    <w:p w14:paraId="287F2C7A" w14:textId="77777777" w:rsidR="00FE700A" w:rsidRPr="00201F49" w:rsidRDefault="00FE700A" w:rsidP="00E51636">
      <w:pPr>
        <w:pStyle w:val="ListParagraph"/>
        <w:numPr>
          <w:ilvl w:val="0"/>
          <w:numId w:val="7"/>
        </w:numPr>
        <w:spacing w:after="160" w:line="252" w:lineRule="auto"/>
        <w:jc w:val="both"/>
      </w:pPr>
      <w:r w:rsidRPr="00201F49">
        <w:t xml:space="preserve">driver's license number or state-issued identification card number; or </w:t>
      </w:r>
    </w:p>
    <w:p w14:paraId="31DA147F" w14:textId="77777777" w:rsidR="00FE700A" w:rsidRDefault="00FE700A" w:rsidP="00E51636">
      <w:pPr>
        <w:pStyle w:val="ListParagraph"/>
        <w:numPr>
          <w:ilvl w:val="0"/>
          <w:numId w:val="7"/>
        </w:numPr>
        <w:spacing w:after="160" w:line="252" w:lineRule="auto"/>
        <w:jc w:val="both"/>
      </w:pPr>
      <w:r w:rsidRPr="00201F49">
        <w:t xml:space="preserve">financial account number, or credit or debit card number, with or without any required security code, access code, personal identification number or password, that would permit access to a resident’s financial account; provided, however, that “personal information” shall not include information that is lawfully obtained from publicly available information, or from federal, state or local government records lawfully made available to the general public.  </w:t>
      </w:r>
    </w:p>
    <w:p w14:paraId="16510D41" w14:textId="77777777" w:rsidR="00FE700A" w:rsidRPr="00201F49" w:rsidRDefault="00FE700A" w:rsidP="00FE700A"/>
    <w:p w14:paraId="3E76242C" w14:textId="77777777" w:rsidR="00FE700A" w:rsidRPr="00FE700A" w:rsidRDefault="00FE700A" w:rsidP="00FE700A">
      <w:pPr>
        <w:pStyle w:val="Heading2"/>
        <w:rPr>
          <w:color w:val="E36C0A" w:themeColor="accent6" w:themeShade="BF"/>
          <w:sz w:val="24"/>
        </w:rPr>
      </w:pPr>
      <w:bookmarkStart w:id="25" w:name="_Toc472325814"/>
      <w:bookmarkStart w:id="26" w:name="_Toc31021970"/>
      <w:r w:rsidRPr="00FE700A">
        <w:rPr>
          <w:color w:val="E36C0A" w:themeColor="accent6" w:themeShade="BF"/>
          <w:sz w:val="24"/>
        </w:rPr>
        <w:t>HIPAA PHI: Definition of PHI and the List of 18 Identifiers:</w:t>
      </w:r>
      <w:bookmarkEnd w:id="25"/>
      <w:bookmarkEnd w:id="26"/>
      <w:r w:rsidRPr="00FE700A">
        <w:rPr>
          <w:color w:val="E36C0A" w:themeColor="accent6" w:themeShade="BF"/>
          <w:sz w:val="24"/>
        </w:rPr>
        <w:t xml:space="preserve"> </w:t>
      </w:r>
    </w:p>
    <w:p w14:paraId="5556703E" w14:textId="77777777" w:rsidR="00FE700A" w:rsidRDefault="00FE700A" w:rsidP="00FE700A">
      <w:pPr>
        <w:rPr>
          <w:lang w:val="en"/>
        </w:rPr>
      </w:pPr>
      <w:r w:rsidRPr="00587A33">
        <w:rPr>
          <w:lang w:val="en"/>
        </w:rPr>
        <w:t>The Health Insurance Portability and Accountability Act of 1996 (HIPAA) required the Secretary of the U.S. Department of Health and Human Services (HHS) to develop regulations protecting the privacy and security of certain health information.</w:t>
      </w:r>
      <w:r w:rsidRPr="00587A33">
        <w:rPr>
          <w:vertAlign w:val="superscript"/>
          <w:lang w:val="en"/>
        </w:rPr>
        <w:t>1</w:t>
      </w:r>
      <w:r w:rsidRPr="00587A33">
        <w:rPr>
          <w:lang w:val="en"/>
        </w:rPr>
        <w:t xml:space="preserve"> To fulfill this requirement, HHS published what are commonly known as the HIPAA </w:t>
      </w:r>
      <w:hyperlink r:id="rId18" w:history="1">
        <w:r w:rsidRPr="00587A33">
          <w:rPr>
            <w:rStyle w:val="Hyperlink"/>
            <w:lang w:val="en"/>
          </w:rPr>
          <w:t>Privacy Rule</w:t>
        </w:r>
      </w:hyperlink>
      <w:r w:rsidRPr="00587A33">
        <w:rPr>
          <w:lang w:val="en"/>
        </w:rPr>
        <w:t xml:space="preserve"> and the HIPAA </w:t>
      </w:r>
      <w:hyperlink r:id="rId19" w:history="1">
        <w:r w:rsidRPr="00587A33">
          <w:rPr>
            <w:rStyle w:val="Hyperlink"/>
            <w:lang w:val="en"/>
          </w:rPr>
          <w:t>Security Rule</w:t>
        </w:r>
      </w:hyperlink>
      <w:r w:rsidRPr="00587A33">
        <w:rPr>
          <w:lang w:val="en"/>
        </w:rPr>
        <w:t xml:space="preserve">. The Privacy Rule, or </w:t>
      </w:r>
      <w:r w:rsidRPr="00587A33">
        <w:rPr>
          <w:i/>
          <w:iCs/>
          <w:lang w:val="en"/>
        </w:rPr>
        <w:t>Standards for Privacy of Individually Identifiable Health Information</w:t>
      </w:r>
      <w:r w:rsidRPr="00587A33">
        <w:rPr>
          <w:lang w:val="en"/>
        </w:rPr>
        <w:t xml:space="preserve">, establishes national standards for the protection of </w:t>
      </w:r>
      <w:r w:rsidRPr="00587A33">
        <w:rPr>
          <w:lang w:val="en"/>
        </w:rPr>
        <w:lastRenderedPageBreak/>
        <w:t>certain health information. The </w:t>
      </w:r>
      <w:r w:rsidRPr="00587A33">
        <w:rPr>
          <w:i/>
          <w:iCs/>
          <w:lang w:val="en"/>
        </w:rPr>
        <w:t>Security Standards for the Protection of Electronic Protected Health Information</w:t>
      </w:r>
      <w:r w:rsidRPr="00587A33">
        <w:rPr>
          <w:lang w:val="en"/>
        </w:rPr>
        <w:t xml:space="preserve"> (the Security Rule) establish a national set of security standards for protecting certain health information that is held or transferred in electronic form. The Security Rule operationalizes the protections contained in the Privacy Rule by addressing the technical and non-technical safeguards that organizations called “covered entities” must put in place to secure individuals’ “electronic protected health information” (e-PHI).</w:t>
      </w:r>
    </w:p>
    <w:p w14:paraId="701CE691" w14:textId="77777777" w:rsidR="00FE700A" w:rsidRPr="00201F49" w:rsidRDefault="00FE700A" w:rsidP="00FE700A">
      <w:r w:rsidRPr="00201F49">
        <w:rPr>
          <w:b/>
        </w:rPr>
        <w:t>Protected Health Information</w:t>
      </w:r>
      <w:r w:rsidRPr="00201F49">
        <w:t xml:space="preserve"> </w:t>
      </w:r>
      <w:r w:rsidRPr="00201F49">
        <w:rPr>
          <w:b/>
          <w:bCs/>
        </w:rPr>
        <w:t xml:space="preserve">(PHI) </w:t>
      </w:r>
      <w:r w:rsidRPr="00201F49">
        <w:rPr>
          <w:bCs/>
        </w:rPr>
        <w:t xml:space="preserve">is any information in the medical record or designated record set that can be used to identify an individual and that was created, used, or disclosed in the course of providing a health care service such as diagnosis or treatment.  Under the </w:t>
      </w:r>
      <w:r w:rsidRPr="00201F49">
        <w:rPr>
          <w:bCs/>
          <w:lang w:val="en"/>
        </w:rPr>
        <w:t>Health Insurance Portability and Accountability Act (HIPAA) Privacy rule, the Safe Harbor Method of De-Identificat</w:t>
      </w:r>
      <w:r>
        <w:rPr>
          <w:bCs/>
          <w:lang w:val="en"/>
        </w:rPr>
        <w:t>i</w:t>
      </w:r>
      <w:r w:rsidRPr="00201F49">
        <w:rPr>
          <w:bCs/>
          <w:lang w:val="en"/>
        </w:rPr>
        <w:t>on requires 18 identifiers be removed as follows:</w:t>
      </w:r>
    </w:p>
    <w:p w14:paraId="1FC64608" w14:textId="77777777" w:rsidR="00FE700A" w:rsidRPr="00201F49" w:rsidRDefault="00FE700A" w:rsidP="00E51636">
      <w:pPr>
        <w:pStyle w:val="ListParagraph"/>
        <w:numPr>
          <w:ilvl w:val="0"/>
          <w:numId w:val="8"/>
        </w:numPr>
        <w:spacing w:after="160" w:line="252" w:lineRule="auto"/>
        <w:jc w:val="both"/>
      </w:pPr>
      <w:bookmarkStart w:id="27" w:name="18identifiers"/>
      <w:bookmarkEnd w:id="27"/>
      <w:r w:rsidRPr="00201F49">
        <w:t>Names;</w:t>
      </w:r>
    </w:p>
    <w:p w14:paraId="14797667" w14:textId="77777777" w:rsidR="00FE700A" w:rsidRPr="00201F49" w:rsidRDefault="00FE700A" w:rsidP="00E51636">
      <w:pPr>
        <w:pStyle w:val="ListParagraph"/>
        <w:numPr>
          <w:ilvl w:val="0"/>
          <w:numId w:val="8"/>
        </w:numPr>
        <w:spacing w:after="160" w:line="252" w:lineRule="auto"/>
        <w:jc w:val="both"/>
      </w:pPr>
      <w:r w:rsidRPr="00201F49">
        <w:t xml:space="preserve">All geographical subdivisions smaller than a State, including street address, city, county, precinct, zip code, and their equivalent geocodes, except for the initial three digits of a zip code, if according to the current publicly available data from the Bureau of the Census: </w:t>
      </w:r>
    </w:p>
    <w:p w14:paraId="12C00A90" w14:textId="77777777" w:rsidR="00FE700A" w:rsidRPr="00201F49" w:rsidRDefault="00FE700A" w:rsidP="00E51636">
      <w:pPr>
        <w:pStyle w:val="ListParagraph"/>
        <w:numPr>
          <w:ilvl w:val="1"/>
          <w:numId w:val="8"/>
        </w:numPr>
        <w:spacing w:after="160" w:line="252" w:lineRule="auto"/>
        <w:jc w:val="both"/>
      </w:pPr>
      <w:r w:rsidRPr="00201F49">
        <w:t xml:space="preserve">The geographic unit formed by combining all zip codes with the same three initial digits contains more than 20,000 people; and </w:t>
      </w:r>
    </w:p>
    <w:p w14:paraId="6C61F22E" w14:textId="77777777" w:rsidR="00FE700A" w:rsidRPr="00201F49" w:rsidRDefault="00FE700A" w:rsidP="00E51636">
      <w:pPr>
        <w:pStyle w:val="ListParagraph"/>
        <w:numPr>
          <w:ilvl w:val="1"/>
          <w:numId w:val="8"/>
        </w:numPr>
        <w:spacing w:after="160" w:line="252" w:lineRule="auto"/>
        <w:jc w:val="both"/>
      </w:pPr>
      <w:r w:rsidRPr="00201F49">
        <w:t>The initial three digits of a zip code for all such geographic units containing 20,000 or fewer people is changed to 000.</w:t>
      </w:r>
    </w:p>
    <w:p w14:paraId="0494AD93" w14:textId="77777777" w:rsidR="00FE700A" w:rsidRPr="00201F49" w:rsidRDefault="00FE700A" w:rsidP="00E51636">
      <w:pPr>
        <w:pStyle w:val="ListParagraph"/>
        <w:numPr>
          <w:ilvl w:val="0"/>
          <w:numId w:val="8"/>
        </w:numPr>
        <w:spacing w:after="160" w:line="252" w:lineRule="auto"/>
        <w:jc w:val="both"/>
      </w:pPr>
      <w:r w:rsidRPr="00201F49">
        <w:t>All elements of dates (except year) for dates directly related to an individual, including birth date, admission date, discharge date, date of death; and all ages over 89 and all elements of dates (including year) indicative of such age, except that such ages and elements may be aggregated into a single category of age 90 or older;</w:t>
      </w:r>
    </w:p>
    <w:p w14:paraId="56D39261" w14:textId="77777777" w:rsidR="00FE700A" w:rsidRPr="00201F49" w:rsidRDefault="00FE700A" w:rsidP="00E51636">
      <w:pPr>
        <w:pStyle w:val="ListParagraph"/>
        <w:numPr>
          <w:ilvl w:val="0"/>
          <w:numId w:val="8"/>
        </w:numPr>
        <w:spacing w:after="160" w:line="252" w:lineRule="auto"/>
        <w:jc w:val="both"/>
      </w:pPr>
      <w:r w:rsidRPr="00201F49">
        <w:t>Phone numbers;</w:t>
      </w:r>
    </w:p>
    <w:p w14:paraId="0DA37300" w14:textId="77777777" w:rsidR="00FE700A" w:rsidRPr="00201F49" w:rsidRDefault="00FE700A" w:rsidP="00E51636">
      <w:pPr>
        <w:pStyle w:val="ListParagraph"/>
        <w:numPr>
          <w:ilvl w:val="0"/>
          <w:numId w:val="8"/>
        </w:numPr>
        <w:spacing w:after="160" w:line="252" w:lineRule="auto"/>
        <w:jc w:val="both"/>
      </w:pPr>
      <w:r w:rsidRPr="00201F49">
        <w:t>Fax numbers;</w:t>
      </w:r>
    </w:p>
    <w:p w14:paraId="527F7FB8" w14:textId="77777777" w:rsidR="00FE700A" w:rsidRPr="00201F49" w:rsidRDefault="00FE700A" w:rsidP="00E51636">
      <w:pPr>
        <w:pStyle w:val="ListParagraph"/>
        <w:numPr>
          <w:ilvl w:val="0"/>
          <w:numId w:val="8"/>
        </w:numPr>
        <w:spacing w:after="160" w:line="252" w:lineRule="auto"/>
        <w:jc w:val="both"/>
      </w:pPr>
      <w:r w:rsidRPr="00201F49">
        <w:t>Electronic mail addresses;</w:t>
      </w:r>
    </w:p>
    <w:p w14:paraId="0053A2F2" w14:textId="77777777" w:rsidR="00FE700A" w:rsidRPr="00201F49" w:rsidRDefault="00FE700A" w:rsidP="00E51636">
      <w:pPr>
        <w:pStyle w:val="ListParagraph"/>
        <w:numPr>
          <w:ilvl w:val="0"/>
          <w:numId w:val="8"/>
        </w:numPr>
        <w:spacing w:after="160" w:line="252" w:lineRule="auto"/>
        <w:jc w:val="both"/>
      </w:pPr>
      <w:r w:rsidRPr="00201F49">
        <w:t>Social Security numbers;</w:t>
      </w:r>
    </w:p>
    <w:p w14:paraId="239EBD03" w14:textId="77777777" w:rsidR="00FE700A" w:rsidRPr="00201F49" w:rsidRDefault="00FE700A" w:rsidP="00E51636">
      <w:pPr>
        <w:pStyle w:val="ListParagraph"/>
        <w:numPr>
          <w:ilvl w:val="0"/>
          <w:numId w:val="8"/>
        </w:numPr>
        <w:spacing w:after="160" w:line="252" w:lineRule="auto"/>
        <w:jc w:val="both"/>
      </w:pPr>
      <w:r w:rsidRPr="00201F49">
        <w:t>Medical record numbers;</w:t>
      </w:r>
    </w:p>
    <w:p w14:paraId="1BC5DE2E" w14:textId="77777777" w:rsidR="00FE700A" w:rsidRPr="00201F49" w:rsidRDefault="00FE700A" w:rsidP="00E51636">
      <w:pPr>
        <w:pStyle w:val="ListParagraph"/>
        <w:numPr>
          <w:ilvl w:val="0"/>
          <w:numId w:val="8"/>
        </w:numPr>
        <w:spacing w:after="160" w:line="252" w:lineRule="auto"/>
        <w:jc w:val="both"/>
      </w:pPr>
      <w:r w:rsidRPr="00201F49">
        <w:t>Health plan beneficiary numbers;</w:t>
      </w:r>
    </w:p>
    <w:p w14:paraId="10E95485" w14:textId="77777777" w:rsidR="00FE700A" w:rsidRPr="00201F49" w:rsidRDefault="00FE700A" w:rsidP="00E51636">
      <w:pPr>
        <w:pStyle w:val="ListParagraph"/>
        <w:numPr>
          <w:ilvl w:val="0"/>
          <w:numId w:val="8"/>
        </w:numPr>
        <w:spacing w:after="160" w:line="252" w:lineRule="auto"/>
        <w:jc w:val="both"/>
      </w:pPr>
      <w:r w:rsidRPr="00201F49">
        <w:t>Account numbers;</w:t>
      </w:r>
    </w:p>
    <w:p w14:paraId="625C2292" w14:textId="77777777" w:rsidR="00FE700A" w:rsidRPr="00201F49" w:rsidRDefault="00FE700A" w:rsidP="00E51636">
      <w:pPr>
        <w:pStyle w:val="ListParagraph"/>
        <w:numPr>
          <w:ilvl w:val="0"/>
          <w:numId w:val="8"/>
        </w:numPr>
        <w:spacing w:after="160" w:line="252" w:lineRule="auto"/>
        <w:jc w:val="both"/>
      </w:pPr>
      <w:r w:rsidRPr="00201F49">
        <w:t>Certificate/license numbers;</w:t>
      </w:r>
    </w:p>
    <w:p w14:paraId="03A713FC" w14:textId="77777777" w:rsidR="00FE700A" w:rsidRPr="00201F49" w:rsidRDefault="00FE700A" w:rsidP="00E51636">
      <w:pPr>
        <w:pStyle w:val="ListParagraph"/>
        <w:numPr>
          <w:ilvl w:val="0"/>
          <w:numId w:val="8"/>
        </w:numPr>
        <w:spacing w:after="160" w:line="252" w:lineRule="auto"/>
        <w:jc w:val="both"/>
      </w:pPr>
      <w:r w:rsidRPr="00201F49">
        <w:t>Vehicle identifiers and serial numbers, including license plate numbers;</w:t>
      </w:r>
    </w:p>
    <w:p w14:paraId="3BB64EF6" w14:textId="77777777" w:rsidR="00FE700A" w:rsidRPr="00201F49" w:rsidRDefault="00FE700A" w:rsidP="00E51636">
      <w:pPr>
        <w:pStyle w:val="ListParagraph"/>
        <w:numPr>
          <w:ilvl w:val="0"/>
          <w:numId w:val="8"/>
        </w:numPr>
        <w:spacing w:after="160" w:line="252" w:lineRule="auto"/>
        <w:jc w:val="both"/>
      </w:pPr>
      <w:r w:rsidRPr="00201F49">
        <w:t>Device identifiers and serial numbers;</w:t>
      </w:r>
    </w:p>
    <w:p w14:paraId="5C0017D8" w14:textId="77777777" w:rsidR="00FE700A" w:rsidRPr="00201F49" w:rsidRDefault="00FE700A" w:rsidP="00E51636">
      <w:pPr>
        <w:pStyle w:val="ListParagraph"/>
        <w:numPr>
          <w:ilvl w:val="0"/>
          <w:numId w:val="8"/>
        </w:numPr>
        <w:spacing w:after="160" w:line="252" w:lineRule="auto"/>
        <w:jc w:val="both"/>
      </w:pPr>
      <w:r w:rsidRPr="00201F49">
        <w:t>Web Universal Resource Locators (URLs);</w:t>
      </w:r>
    </w:p>
    <w:p w14:paraId="0A9FA991" w14:textId="77777777" w:rsidR="00FE700A" w:rsidRPr="00201F49" w:rsidRDefault="00FE700A" w:rsidP="00E51636">
      <w:pPr>
        <w:pStyle w:val="ListParagraph"/>
        <w:numPr>
          <w:ilvl w:val="0"/>
          <w:numId w:val="8"/>
        </w:numPr>
        <w:spacing w:after="160" w:line="252" w:lineRule="auto"/>
        <w:jc w:val="both"/>
      </w:pPr>
      <w:r w:rsidRPr="00201F49">
        <w:t>Internet Protocol (IP) address numbers;</w:t>
      </w:r>
    </w:p>
    <w:p w14:paraId="2A38C8F7" w14:textId="77777777" w:rsidR="00FE700A" w:rsidRPr="00201F49" w:rsidRDefault="00FE700A" w:rsidP="00E51636">
      <w:pPr>
        <w:pStyle w:val="ListParagraph"/>
        <w:numPr>
          <w:ilvl w:val="0"/>
          <w:numId w:val="8"/>
        </w:numPr>
        <w:spacing w:after="160" w:line="252" w:lineRule="auto"/>
        <w:jc w:val="both"/>
      </w:pPr>
      <w:r w:rsidRPr="00201F49">
        <w:t>Biometric identifiers, including finger and voice prints;</w:t>
      </w:r>
    </w:p>
    <w:p w14:paraId="5F82626D" w14:textId="77777777" w:rsidR="00FE700A" w:rsidRPr="00201F49" w:rsidRDefault="00FE700A" w:rsidP="00E51636">
      <w:pPr>
        <w:pStyle w:val="ListParagraph"/>
        <w:numPr>
          <w:ilvl w:val="0"/>
          <w:numId w:val="8"/>
        </w:numPr>
        <w:spacing w:after="160" w:line="252" w:lineRule="auto"/>
        <w:jc w:val="both"/>
      </w:pPr>
      <w:r w:rsidRPr="00201F49">
        <w:t>Full face photographic images and any comparable images; and</w:t>
      </w:r>
    </w:p>
    <w:p w14:paraId="2806E05E" w14:textId="77777777" w:rsidR="00FE700A" w:rsidRPr="00201F49" w:rsidRDefault="00FE700A" w:rsidP="00E51636">
      <w:pPr>
        <w:pStyle w:val="ListParagraph"/>
        <w:numPr>
          <w:ilvl w:val="0"/>
          <w:numId w:val="8"/>
        </w:numPr>
        <w:spacing w:after="160" w:line="252" w:lineRule="auto"/>
        <w:jc w:val="both"/>
      </w:pPr>
      <w:r w:rsidRPr="00201F49">
        <w:t>Any other unique identifying number, characteristic, or code (note this does not mean the unique code assigned by the investigator to code the data)</w:t>
      </w:r>
    </w:p>
    <w:p w14:paraId="2ADA37CA" w14:textId="77777777" w:rsidR="00FE700A" w:rsidRDefault="00FE700A" w:rsidP="00FE700A">
      <w:pPr>
        <w:spacing w:line="259" w:lineRule="auto"/>
      </w:pPr>
      <w:r w:rsidRPr="00201F49">
        <w:t xml:space="preserve">There are also additional standards and criteria to protect individual's privacy from re-identification. Any code used to replace the identifiers in datasets cannot be derived from any information related to the individual and the master codes, nor can the method to derive the codes be disclosed. For example, a subject's initials cannot be used to code their data because the initials are derived from their name. </w:t>
      </w:r>
      <w:r w:rsidRPr="00201F49">
        <w:lastRenderedPageBreak/>
        <w:t xml:space="preserve">Additionally, the researcher must not have actual knowledge that the research subject could be re-identified from the remaining identifiers in the PHI used in the research study. In other words, the information would still be considered identifiable is there was a way to identify the individual even though all of the 18 identifiers were removed. </w:t>
      </w:r>
    </w:p>
    <w:p w14:paraId="109AF85C" w14:textId="77777777" w:rsidR="00FE700A" w:rsidRPr="00FE700A" w:rsidRDefault="00FE700A" w:rsidP="00FE700A">
      <w:pPr>
        <w:pStyle w:val="Heading2"/>
        <w:rPr>
          <w:color w:val="E36C0A" w:themeColor="accent6" w:themeShade="BF"/>
          <w:sz w:val="24"/>
        </w:rPr>
      </w:pPr>
      <w:bookmarkStart w:id="28" w:name="_Toc31021971"/>
      <w:r w:rsidRPr="00FE700A">
        <w:rPr>
          <w:color w:val="E36C0A" w:themeColor="accent6" w:themeShade="BF"/>
          <w:sz w:val="24"/>
        </w:rPr>
        <w:t>NYDFS 23 NYCRR 500:</w:t>
      </w:r>
      <w:bookmarkEnd w:id="28"/>
    </w:p>
    <w:p w14:paraId="243688D6" w14:textId="77777777" w:rsidR="00FE700A" w:rsidRDefault="00FE700A" w:rsidP="00FE700A">
      <w:pPr>
        <w:spacing w:after="0" w:line="240" w:lineRule="auto"/>
        <w:rPr>
          <w:rFonts w:eastAsia="Times New Roman"/>
        </w:rPr>
      </w:pPr>
    </w:p>
    <w:p w14:paraId="5B2C420C" w14:textId="77777777" w:rsidR="00FE700A" w:rsidRDefault="00FE700A" w:rsidP="00FE700A">
      <w:pPr>
        <w:spacing w:after="0" w:line="240" w:lineRule="auto"/>
        <w:rPr>
          <w:rFonts w:eastAsia="Times New Roman"/>
        </w:rPr>
      </w:pPr>
      <w:r>
        <w:rPr>
          <w:rFonts w:eastAsia="Times New Roman"/>
        </w:rPr>
        <w:t>The New York State Department of Financial Services Title 23. Section 500 sets cybersecurity standards for Financial Services. This regulation is prescriptive and is designed to promote the protection of consumer data as well as information systems. The personal data that is considered “Nonpublic information” is an example of data that should remain protected. This is how NYDFS 23 NYCRR 500 defines “Nonpublic information”:</w:t>
      </w:r>
    </w:p>
    <w:p w14:paraId="4BEEAB10" w14:textId="77777777" w:rsidR="00FE700A" w:rsidRDefault="00FE700A" w:rsidP="00FE700A">
      <w:pPr>
        <w:spacing w:after="0" w:line="240" w:lineRule="auto"/>
        <w:rPr>
          <w:rFonts w:eastAsia="Times New Roman"/>
        </w:rPr>
      </w:pPr>
    </w:p>
    <w:p w14:paraId="1E256373" w14:textId="77777777" w:rsidR="00FE700A" w:rsidRPr="00772BDE" w:rsidRDefault="00FE700A" w:rsidP="00FE700A">
      <w:pPr>
        <w:spacing w:after="0" w:line="240" w:lineRule="auto"/>
        <w:rPr>
          <w:rFonts w:eastAsia="Times New Roman"/>
        </w:rPr>
      </w:pPr>
      <w:r w:rsidRPr="00772BDE">
        <w:rPr>
          <w:rFonts w:eastAsia="Times New Roman"/>
          <w:i/>
          <w:iCs/>
        </w:rPr>
        <w:t>Nonpublic information</w:t>
      </w:r>
      <w:r w:rsidRPr="00772BDE">
        <w:rPr>
          <w:rFonts w:eastAsia="Times New Roman"/>
        </w:rPr>
        <w:t xml:space="preserve"> shall mean all electronic information that is not publicly available information and is:</w:t>
      </w:r>
    </w:p>
    <w:p w14:paraId="1B64F611" w14:textId="77777777" w:rsidR="00FE700A" w:rsidRPr="00772BDE" w:rsidRDefault="00FE700A" w:rsidP="00FE700A">
      <w:pPr>
        <w:spacing w:after="0" w:line="240" w:lineRule="auto"/>
        <w:rPr>
          <w:rFonts w:eastAsia="Times New Roman"/>
        </w:rPr>
      </w:pPr>
      <w:r w:rsidRPr="00772BDE">
        <w:rPr>
          <w:rFonts w:eastAsia="Times New Roman"/>
        </w:rPr>
        <w:t>(1</w:t>
      </w:r>
      <w:r>
        <w:rPr>
          <w:rFonts w:eastAsia="Times New Roman"/>
        </w:rPr>
        <w:t xml:space="preserve">) </w:t>
      </w:r>
      <w:r w:rsidRPr="00772BDE">
        <w:rPr>
          <w:rFonts w:eastAsia="Times New Roman"/>
        </w:rPr>
        <w:t>business related information of a covered entity the tampering with which, or unauthorized disclosure, access or use of which, would cause a material adverse impact to the business, operations or security of the covered entity;</w:t>
      </w:r>
    </w:p>
    <w:p w14:paraId="0B40A200" w14:textId="77777777" w:rsidR="00FE700A" w:rsidRPr="00772BDE" w:rsidRDefault="00FE700A" w:rsidP="00FE700A">
      <w:pPr>
        <w:rPr>
          <w:rFonts w:eastAsia="Times New Roman"/>
        </w:rPr>
      </w:pPr>
    </w:p>
    <w:p w14:paraId="499399D7" w14:textId="77777777" w:rsidR="00FE700A" w:rsidRPr="009E2139" w:rsidRDefault="00FE700A" w:rsidP="00FE700A">
      <w:pPr>
        <w:spacing w:after="0" w:line="240" w:lineRule="auto"/>
        <w:rPr>
          <w:rFonts w:eastAsia="Times New Roman"/>
        </w:rPr>
      </w:pPr>
      <w:r w:rsidRPr="009E2139">
        <w:rPr>
          <w:rFonts w:eastAsia="Times New Roman"/>
        </w:rPr>
        <w:t>(2</w:t>
      </w:r>
      <w:r>
        <w:rPr>
          <w:rFonts w:eastAsia="Times New Roman"/>
        </w:rPr>
        <w:t xml:space="preserve">) </w:t>
      </w:r>
      <w:r w:rsidRPr="009E2139">
        <w:rPr>
          <w:rFonts w:eastAsia="Times New Roman"/>
        </w:rPr>
        <w:t>any information concerning an</w:t>
      </w:r>
      <w:r>
        <w:rPr>
          <w:rFonts w:eastAsia="Times New Roman"/>
        </w:rPr>
        <w:t xml:space="preserve"> </w:t>
      </w:r>
      <w:r w:rsidRPr="009E2139">
        <w:rPr>
          <w:rFonts w:eastAsia="Times New Roman"/>
        </w:rPr>
        <w:t>individual which because of name, number, personal mark, or other identifier can be used to identify such individual, in combination with any one or more of the following data elements:</w:t>
      </w:r>
    </w:p>
    <w:p w14:paraId="3E819DA7" w14:textId="77777777" w:rsidR="00FE700A" w:rsidRPr="00772BDE" w:rsidRDefault="00FE700A" w:rsidP="00FE700A">
      <w:pPr>
        <w:spacing w:after="0" w:line="240" w:lineRule="auto"/>
        <w:rPr>
          <w:rFonts w:eastAsia="Times New Roman"/>
        </w:rPr>
      </w:pPr>
      <w:r w:rsidRPr="00772BDE">
        <w:rPr>
          <w:rFonts w:eastAsia="Times New Roman"/>
        </w:rPr>
        <w:t>(i) social security number;</w:t>
      </w:r>
    </w:p>
    <w:p w14:paraId="0D89F3A0" w14:textId="77777777" w:rsidR="00FE700A" w:rsidRPr="00772BDE" w:rsidRDefault="00FE700A" w:rsidP="00FE700A">
      <w:pPr>
        <w:spacing w:after="0" w:line="240" w:lineRule="auto"/>
        <w:rPr>
          <w:rFonts w:eastAsia="Times New Roman"/>
        </w:rPr>
      </w:pPr>
      <w:r w:rsidRPr="00772BDE">
        <w:rPr>
          <w:rFonts w:eastAsia="Times New Roman"/>
        </w:rPr>
        <w:t>(ii) drivers’ license number or non-driver identification card number;</w:t>
      </w:r>
    </w:p>
    <w:p w14:paraId="00540072" w14:textId="77777777" w:rsidR="00FE700A" w:rsidRPr="00772BDE" w:rsidRDefault="00FE700A" w:rsidP="00FE700A">
      <w:pPr>
        <w:spacing w:after="0" w:line="240" w:lineRule="auto"/>
        <w:rPr>
          <w:rFonts w:eastAsia="Times New Roman"/>
        </w:rPr>
      </w:pPr>
      <w:r w:rsidRPr="00772BDE">
        <w:rPr>
          <w:rFonts w:eastAsia="Times New Roman"/>
        </w:rPr>
        <w:t>(iii) account number, credit or debit card number;</w:t>
      </w:r>
    </w:p>
    <w:p w14:paraId="31A1B52F" w14:textId="77777777" w:rsidR="00FE700A" w:rsidRPr="00772BDE" w:rsidRDefault="00FE700A" w:rsidP="00FE700A">
      <w:pPr>
        <w:spacing w:after="0" w:line="240" w:lineRule="auto"/>
        <w:rPr>
          <w:rFonts w:eastAsia="Times New Roman"/>
        </w:rPr>
      </w:pPr>
      <w:r w:rsidRPr="00772BDE">
        <w:rPr>
          <w:rFonts w:eastAsia="Times New Roman"/>
        </w:rPr>
        <w:t>(iv) any security code, access code or password that would permit access to an individual’s financial account; or</w:t>
      </w:r>
    </w:p>
    <w:p w14:paraId="23B0A684" w14:textId="77777777" w:rsidR="00FE700A" w:rsidRDefault="00FE700A" w:rsidP="00FE700A">
      <w:pPr>
        <w:spacing w:after="0" w:line="240" w:lineRule="auto"/>
        <w:rPr>
          <w:rFonts w:eastAsia="Times New Roman"/>
        </w:rPr>
      </w:pPr>
      <w:r w:rsidRPr="00772BDE">
        <w:rPr>
          <w:rFonts w:eastAsia="Times New Roman"/>
        </w:rPr>
        <w:t>(v) biometric records;</w:t>
      </w:r>
    </w:p>
    <w:p w14:paraId="4AF0E108" w14:textId="77777777" w:rsidR="00FE700A" w:rsidRPr="00772BDE" w:rsidRDefault="00FE700A" w:rsidP="00FE700A">
      <w:pPr>
        <w:spacing w:after="0" w:line="240" w:lineRule="auto"/>
        <w:rPr>
          <w:rFonts w:eastAsia="Times New Roman"/>
        </w:rPr>
      </w:pPr>
    </w:p>
    <w:p w14:paraId="15F5C9E6" w14:textId="77777777" w:rsidR="00FE700A" w:rsidRPr="00772BDE" w:rsidRDefault="00FE700A" w:rsidP="00FE700A">
      <w:pPr>
        <w:spacing w:after="0" w:line="240" w:lineRule="auto"/>
        <w:rPr>
          <w:rFonts w:eastAsia="Times New Roman"/>
        </w:rPr>
      </w:pPr>
      <w:r w:rsidRPr="00772BDE">
        <w:rPr>
          <w:rFonts w:eastAsia="Times New Roman"/>
        </w:rPr>
        <w:t>(3) any information or data, except age or gender, in any form or medium created by or derived from a health care provider or an individual and that relates to:</w:t>
      </w:r>
    </w:p>
    <w:p w14:paraId="114F35CE" w14:textId="77777777" w:rsidR="00FE700A" w:rsidRPr="00772BDE" w:rsidRDefault="00FE700A" w:rsidP="00FE700A">
      <w:pPr>
        <w:spacing w:after="0" w:line="240" w:lineRule="auto"/>
        <w:rPr>
          <w:rFonts w:eastAsia="Times New Roman"/>
        </w:rPr>
      </w:pPr>
      <w:r w:rsidRPr="00772BDE">
        <w:rPr>
          <w:rFonts w:eastAsia="Times New Roman"/>
        </w:rPr>
        <w:t>(i) the past, present or future physical, mental or behavioral health or condition of any individual or a member of the individual's family;</w:t>
      </w:r>
    </w:p>
    <w:p w14:paraId="26CFCA9F" w14:textId="77777777" w:rsidR="00FE700A" w:rsidRPr="00772BDE" w:rsidRDefault="00FE700A" w:rsidP="00FE700A">
      <w:pPr>
        <w:spacing w:after="0" w:line="240" w:lineRule="auto"/>
        <w:rPr>
          <w:rFonts w:eastAsia="Times New Roman"/>
        </w:rPr>
      </w:pPr>
      <w:r w:rsidRPr="00772BDE">
        <w:rPr>
          <w:rFonts w:eastAsia="Times New Roman"/>
        </w:rPr>
        <w:t>(ii) the provision of health care to any individual; or</w:t>
      </w:r>
    </w:p>
    <w:p w14:paraId="0C9D04BD" w14:textId="77777777" w:rsidR="00FE700A" w:rsidRPr="00772BDE" w:rsidRDefault="00FE700A" w:rsidP="00FE700A">
      <w:pPr>
        <w:spacing w:after="0" w:line="240" w:lineRule="auto"/>
        <w:rPr>
          <w:rFonts w:eastAsia="Times New Roman"/>
        </w:rPr>
      </w:pPr>
      <w:r w:rsidRPr="00772BDE">
        <w:rPr>
          <w:rFonts w:eastAsia="Times New Roman"/>
        </w:rPr>
        <w:t>(iii) payment for the provision of health care to any individual.</w:t>
      </w:r>
    </w:p>
    <w:p w14:paraId="7ECB8B5E" w14:textId="77777777" w:rsidR="00FE700A" w:rsidRDefault="00FE700A" w:rsidP="00FE700A">
      <w:pPr>
        <w:spacing w:after="0" w:line="240" w:lineRule="auto"/>
        <w:rPr>
          <w:rFonts w:eastAsia="Times New Roman"/>
        </w:rPr>
      </w:pPr>
    </w:p>
    <w:p w14:paraId="61AE84A4" w14:textId="77777777" w:rsidR="00FE700A" w:rsidRDefault="00FE700A" w:rsidP="00FE700A">
      <w:pPr>
        <w:spacing w:after="0" w:line="240" w:lineRule="auto"/>
        <w:rPr>
          <w:rFonts w:eastAsia="Times New Roman"/>
        </w:rPr>
      </w:pPr>
    </w:p>
    <w:p w14:paraId="7F236C34" w14:textId="77777777" w:rsidR="00FE700A" w:rsidRPr="00FE700A" w:rsidRDefault="00FE700A" w:rsidP="00FE700A">
      <w:pPr>
        <w:pStyle w:val="Heading2"/>
        <w:rPr>
          <w:color w:val="E36C0A" w:themeColor="accent6" w:themeShade="BF"/>
          <w:sz w:val="24"/>
        </w:rPr>
      </w:pPr>
      <w:bookmarkStart w:id="29" w:name="_Toc31021972"/>
      <w:r w:rsidRPr="00FE700A">
        <w:rPr>
          <w:color w:val="E36C0A" w:themeColor="accent6" w:themeShade="BF"/>
          <w:sz w:val="24"/>
        </w:rPr>
        <w:t xml:space="preserve">FERPA 34 C.F.R. </w:t>
      </w:r>
      <w:r w:rsidRPr="00FE700A">
        <w:rPr>
          <w:bCs w:val="0"/>
          <w:color w:val="E36C0A" w:themeColor="accent6" w:themeShade="BF"/>
        </w:rPr>
        <w:t>§ 99.37</w:t>
      </w:r>
      <w:bookmarkEnd w:id="29"/>
    </w:p>
    <w:p w14:paraId="0CFB04EC" w14:textId="77777777" w:rsidR="00FE700A" w:rsidRDefault="00FE700A" w:rsidP="00FE700A">
      <w:pPr>
        <w:spacing w:after="0" w:line="240" w:lineRule="auto"/>
        <w:rPr>
          <w:rFonts w:eastAsia="Times New Roman"/>
        </w:rPr>
      </w:pPr>
    </w:p>
    <w:p w14:paraId="14F8994B" w14:textId="77777777" w:rsidR="00FE700A" w:rsidRPr="00D15208" w:rsidRDefault="00FE700A" w:rsidP="00FE700A">
      <w:pPr>
        <w:pStyle w:val="BodyText"/>
        <w:rPr>
          <w:rFonts w:asciiTheme="minorHAnsi" w:hAnsiTheme="minorHAnsi"/>
          <w:sz w:val="22"/>
          <w:szCs w:val="22"/>
        </w:rPr>
      </w:pPr>
      <w:r>
        <w:rPr>
          <w:rFonts w:asciiTheme="minorHAnsi" w:hAnsiTheme="minorHAnsi"/>
          <w:sz w:val="22"/>
          <w:szCs w:val="22"/>
        </w:rPr>
        <w:t xml:space="preserve">The Family Educational Rights and Privacy Act (FERPA) </w:t>
      </w:r>
      <w:r w:rsidRPr="00045F2F">
        <w:rPr>
          <w:rFonts w:asciiTheme="minorHAnsi" w:hAnsiTheme="minorHAnsi"/>
          <w:sz w:val="22"/>
          <w:szCs w:val="22"/>
        </w:rPr>
        <w:t>requires that [School or School District], with certain exceptions, obtain</w:t>
      </w:r>
      <w:r>
        <w:rPr>
          <w:rFonts w:asciiTheme="minorHAnsi" w:hAnsiTheme="minorHAnsi"/>
          <w:sz w:val="22"/>
          <w:szCs w:val="22"/>
        </w:rPr>
        <w:t xml:space="preserve"> </w:t>
      </w:r>
      <w:r w:rsidRPr="00045F2F">
        <w:rPr>
          <w:rFonts w:asciiTheme="minorHAnsi" w:hAnsiTheme="minorHAnsi"/>
          <w:sz w:val="22"/>
          <w:szCs w:val="22"/>
        </w:rPr>
        <w:t>written consent prior to the disclosure of personally identifiable information</w:t>
      </w:r>
      <w:r>
        <w:rPr>
          <w:rFonts w:asciiTheme="minorHAnsi" w:hAnsiTheme="minorHAnsi"/>
          <w:sz w:val="22"/>
          <w:szCs w:val="22"/>
        </w:rPr>
        <w:t xml:space="preserve"> (PII). This is an act that is designed to protect students and personal information. FERPA defines personally identifiable information (PII) as:</w:t>
      </w:r>
    </w:p>
    <w:p w14:paraId="201D97A2" w14:textId="77777777" w:rsidR="00FE700A" w:rsidRDefault="00FE700A" w:rsidP="00E51636">
      <w:pPr>
        <w:numPr>
          <w:ilvl w:val="0"/>
          <w:numId w:val="9"/>
        </w:numPr>
        <w:tabs>
          <w:tab w:val="clear" w:pos="720"/>
        </w:tabs>
        <w:spacing w:before="100" w:beforeAutospacing="1" w:after="100" w:afterAutospacing="1" w:line="240" w:lineRule="auto"/>
        <w:ind w:hanging="270"/>
        <w:rPr>
          <w:rStyle w:val="Strong"/>
          <w:b w:val="0"/>
          <w:bCs w:val="0"/>
          <w:color w:val="030A13"/>
        </w:rPr>
      </w:pPr>
      <w:r>
        <w:rPr>
          <w:rStyle w:val="Strong"/>
          <w:color w:val="030A13"/>
        </w:rPr>
        <w:t>Student’s name</w:t>
      </w:r>
    </w:p>
    <w:p w14:paraId="2A4EDCF9" w14:textId="77777777" w:rsidR="00FE700A" w:rsidRPr="00045F2F" w:rsidRDefault="00FE700A" w:rsidP="00E51636">
      <w:pPr>
        <w:numPr>
          <w:ilvl w:val="0"/>
          <w:numId w:val="9"/>
        </w:numPr>
        <w:tabs>
          <w:tab w:val="clear" w:pos="720"/>
        </w:tabs>
        <w:spacing w:before="100" w:beforeAutospacing="1" w:after="100" w:afterAutospacing="1" w:line="240" w:lineRule="auto"/>
        <w:ind w:hanging="270"/>
        <w:rPr>
          <w:color w:val="030A13"/>
        </w:rPr>
      </w:pPr>
      <w:r>
        <w:rPr>
          <w:rStyle w:val="Strong"/>
          <w:color w:val="030A13"/>
        </w:rPr>
        <w:lastRenderedPageBreak/>
        <w:t>Address</w:t>
      </w:r>
    </w:p>
    <w:p w14:paraId="2E7FFBFF" w14:textId="77777777" w:rsidR="00FE700A" w:rsidRPr="00045F2F" w:rsidRDefault="00FE700A" w:rsidP="00E51636">
      <w:pPr>
        <w:numPr>
          <w:ilvl w:val="0"/>
          <w:numId w:val="9"/>
        </w:numPr>
        <w:tabs>
          <w:tab w:val="clear" w:pos="720"/>
        </w:tabs>
        <w:spacing w:before="100" w:beforeAutospacing="1" w:after="100" w:afterAutospacing="1" w:line="240" w:lineRule="auto"/>
        <w:ind w:hanging="270"/>
        <w:rPr>
          <w:color w:val="030A13"/>
        </w:rPr>
      </w:pPr>
      <w:r w:rsidRPr="00045F2F">
        <w:rPr>
          <w:rStyle w:val="Strong"/>
          <w:color w:val="030A13"/>
        </w:rPr>
        <w:t>Telephone listing</w:t>
      </w:r>
    </w:p>
    <w:p w14:paraId="7EF340AC" w14:textId="77777777" w:rsidR="00FE700A" w:rsidRPr="00045F2F" w:rsidRDefault="00FE700A" w:rsidP="00E51636">
      <w:pPr>
        <w:numPr>
          <w:ilvl w:val="0"/>
          <w:numId w:val="9"/>
        </w:numPr>
        <w:tabs>
          <w:tab w:val="clear" w:pos="720"/>
        </w:tabs>
        <w:spacing w:before="100" w:beforeAutospacing="1" w:after="100" w:afterAutospacing="1" w:line="240" w:lineRule="auto"/>
        <w:ind w:hanging="270"/>
        <w:rPr>
          <w:color w:val="030A13"/>
        </w:rPr>
      </w:pPr>
      <w:r w:rsidRPr="00045F2F">
        <w:rPr>
          <w:rStyle w:val="Strong"/>
          <w:color w:val="030A13"/>
        </w:rPr>
        <w:t>Electronic mail address</w:t>
      </w:r>
    </w:p>
    <w:p w14:paraId="5504FAEC" w14:textId="77777777" w:rsidR="00FE700A" w:rsidRPr="00045F2F" w:rsidRDefault="00FE700A" w:rsidP="00E51636">
      <w:pPr>
        <w:numPr>
          <w:ilvl w:val="0"/>
          <w:numId w:val="9"/>
        </w:numPr>
        <w:tabs>
          <w:tab w:val="clear" w:pos="720"/>
        </w:tabs>
        <w:spacing w:before="100" w:beforeAutospacing="1" w:after="100" w:afterAutospacing="1" w:line="240" w:lineRule="auto"/>
        <w:ind w:hanging="270"/>
        <w:rPr>
          <w:color w:val="030A13"/>
        </w:rPr>
      </w:pPr>
      <w:r w:rsidRPr="00045F2F">
        <w:rPr>
          <w:rStyle w:val="Strong"/>
          <w:color w:val="030A13"/>
        </w:rPr>
        <w:t>Photograph</w:t>
      </w:r>
    </w:p>
    <w:p w14:paraId="3B1B1410" w14:textId="77777777" w:rsidR="00FE700A" w:rsidRPr="00045F2F" w:rsidRDefault="00FE700A" w:rsidP="00E51636">
      <w:pPr>
        <w:numPr>
          <w:ilvl w:val="0"/>
          <w:numId w:val="9"/>
        </w:numPr>
        <w:tabs>
          <w:tab w:val="clear" w:pos="720"/>
        </w:tabs>
        <w:spacing w:before="100" w:beforeAutospacing="1" w:after="100" w:afterAutospacing="1" w:line="240" w:lineRule="auto"/>
        <w:ind w:hanging="270"/>
        <w:rPr>
          <w:color w:val="030A13"/>
        </w:rPr>
      </w:pPr>
      <w:r w:rsidRPr="00045F2F">
        <w:rPr>
          <w:rStyle w:val="Strong"/>
          <w:color w:val="030A13"/>
        </w:rPr>
        <w:t>Date and place of birth</w:t>
      </w:r>
    </w:p>
    <w:p w14:paraId="18DD8BF9" w14:textId="77777777" w:rsidR="00FE700A" w:rsidRPr="00045F2F" w:rsidRDefault="00FE700A" w:rsidP="00E51636">
      <w:pPr>
        <w:numPr>
          <w:ilvl w:val="0"/>
          <w:numId w:val="9"/>
        </w:numPr>
        <w:tabs>
          <w:tab w:val="clear" w:pos="720"/>
        </w:tabs>
        <w:spacing w:before="100" w:beforeAutospacing="1" w:after="100" w:afterAutospacing="1" w:line="240" w:lineRule="auto"/>
        <w:ind w:hanging="270"/>
        <w:rPr>
          <w:color w:val="030A13"/>
        </w:rPr>
      </w:pPr>
      <w:r w:rsidRPr="00045F2F">
        <w:rPr>
          <w:rStyle w:val="Strong"/>
          <w:color w:val="030A13"/>
        </w:rPr>
        <w:t>Major field of study</w:t>
      </w:r>
    </w:p>
    <w:p w14:paraId="064F80FD" w14:textId="77777777" w:rsidR="00FE700A" w:rsidRPr="00045F2F" w:rsidRDefault="00FE700A" w:rsidP="00E51636">
      <w:pPr>
        <w:numPr>
          <w:ilvl w:val="0"/>
          <w:numId w:val="9"/>
        </w:numPr>
        <w:tabs>
          <w:tab w:val="clear" w:pos="720"/>
        </w:tabs>
        <w:spacing w:before="100" w:beforeAutospacing="1" w:after="100" w:afterAutospacing="1" w:line="240" w:lineRule="auto"/>
        <w:ind w:hanging="270"/>
        <w:rPr>
          <w:color w:val="030A13"/>
        </w:rPr>
      </w:pPr>
      <w:r w:rsidRPr="00045F2F">
        <w:rPr>
          <w:rStyle w:val="Strong"/>
          <w:color w:val="030A13"/>
        </w:rPr>
        <w:t>Dates of attendance</w:t>
      </w:r>
    </w:p>
    <w:p w14:paraId="33141FDC" w14:textId="77777777" w:rsidR="00FE700A" w:rsidRPr="00045F2F" w:rsidRDefault="00FE700A" w:rsidP="00E51636">
      <w:pPr>
        <w:numPr>
          <w:ilvl w:val="0"/>
          <w:numId w:val="9"/>
        </w:numPr>
        <w:tabs>
          <w:tab w:val="clear" w:pos="720"/>
        </w:tabs>
        <w:spacing w:before="100" w:beforeAutospacing="1" w:after="100" w:afterAutospacing="1" w:line="240" w:lineRule="auto"/>
        <w:ind w:hanging="270"/>
        <w:rPr>
          <w:color w:val="030A13"/>
        </w:rPr>
      </w:pPr>
      <w:r w:rsidRPr="00045F2F">
        <w:rPr>
          <w:rStyle w:val="Strong"/>
          <w:color w:val="030A13"/>
        </w:rPr>
        <w:t>Grade level</w:t>
      </w:r>
    </w:p>
    <w:p w14:paraId="26170C5F" w14:textId="77777777" w:rsidR="00FE700A" w:rsidRPr="00045F2F" w:rsidRDefault="00FE700A" w:rsidP="00E51636">
      <w:pPr>
        <w:numPr>
          <w:ilvl w:val="0"/>
          <w:numId w:val="9"/>
        </w:numPr>
        <w:tabs>
          <w:tab w:val="clear" w:pos="720"/>
        </w:tabs>
        <w:spacing w:before="100" w:beforeAutospacing="1" w:after="100" w:afterAutospacing="1" w:line="240" w:lineRule="auto"/>
        <w:ind w:hanging="270"/>
        <w:rPr>
          <w:color w:val="030A13"/>
        </w:rPr>
      </w:pPr>
      <w:r w:rsidRPr="00045F2F">
        <w:rPr>
          <w:rStyle w:val="Strong"/>
          <w:color w:val="030A13"/>
        </w:rPr>
        <w:t>Participation in officially recognized activities and sports</w:t>
      </w:r>
    </w:p>
    <w:p w14:paraId="5D425CFF" w14:textId="77777777" w:rsidR="00FE700A" w:rsidRPr="00045F2F" w:rsidRDefault="00FE700A" w:rsidP="00E51636">
      <w:pPr>
        <w:numPr>
          <w:ilvl w:val="0"/>
          <w:numId w:val="9"/>
        </w:numPr>
        <w:tabs>
          <w:tab w:val="clear" w:pos="720"/>
        </w:tabs>
        <w:spacing w:before="100" w:beforeAutospacing="1" w:after="100" w:afterAutospacing="1" w:line="240" w:lineRule="auto"/>
        <w:ind w:hanging="270"/>
        <w:rPr>
          <w:color w:val="030A13"/>
        </w:rPr>
      </w:pPr>
      <w:r w:rsidRPr="00045F2F">
        <w:rPr>
          <w:rStyle w:val="Strong"/>
          <w:color w:val="030A13"/>
        </w:rPr>
        <w:t>Weight and height of members of athletic teams</w:t>
      </w:r>
    </w:p>
    <w:p w14:paraId="55F67D39" w14:textId="77777777" w:rsidR="00FE700A" w:rsidRPr="00045F2F" w:rsidRDefault="00FE700A" w:rsidP="00E51636">
      <w:pPr>
        <w:numPr>
          <w:ilvl w:val="0"/>
          <w:numId w:val="9"/>
        </w:numPr>
        <w:tabs>
          <w:tab w:val="clear" w:pos="720"/>
        </w:tabs>
        <w:spacing w:before="100" w:beforeAutospacing="1" w:after="100" w:afterAutospacing="1" w:line="240" w:lineRule="auto"/>
        <w:ind w:hanging="270"/>
        <w:rPr>
          <w:color w:val="030A13"/>
        </w:rPr>
      </w:pPr>
      <w:r w:rsidRPr="00045F2F">
        <w:rPr>
          <w:rStyle w:val="Strong"/>
          <w:color w:val="030A13"/>
        </w:rPr>
        <w:t>Degrees, honors, and awards received</w:t>
      </w:r>
    </w:p>
    <w:p w14:paraId="6C2EE4B2" w14:textId="77777777" w:rsidR="00FE700A" w:rsidRPr="00045F2F" w:rsidRDefault="00FE700A" w:rsidP="00E51636">
      <w:pPr>
        <w:numPr>
          <w:ilvl w:val="0"/>
          <w:numId w:val="9"/>
        </w:numPr>
        <w:tabs>
          <w:tab w:val="clear" w:pos="720"/>
        </w:tabs>
        <w:spacing w:before="100" w:beforeAutospacing="1" w:after="100" w:afterAutospacing="1" w:line="240" w:lineRule="auto"/>
        <w:ind w:hanging="270"/>
        <w:rPr>
          <w:color w:val="030A13"/>
        </w:rPr>
      </w:pPr>
      <w:r w:rsidRPr="00045F2F">
        <w:rPr>
          <w:rStyle w:val="Strong"/>
          <w:color w:val="030A13"/>
        </w:rPr>
        <w:t>The most recent educational agency or institution attended</w:t>
      </w:r>
    </w:p>
    <w:p w14:paraId="5E087D91" w14:textId="77777777" w:rsidR="00FE700A" w:rsidRPr="00045F2F" w:rsidRDefault="00FE700A" w:rsidP="00E51636">
      <w:pPr>
        <w:numPr>
          <w:ilvl w:val="0"/>
          <w:numId w:val="9"/>
        </w:numPr>
        <w:tabs>
          <w:tab w:val="clear" w:pos="720"/>
        </w:tabs>
        <w:spacing w:after="0" w:line="240" w:lineRule="auto"/>
        <w:ind w:hanging="270"/>
      </w:pPr>
      <w:r w:rsidRPr="00045F2F">
        <w:t>Student ID number, user ID, or other unique personal identifier used to communicate in electronic systems but only if the identifier cannot be used to gain access to education records except when used in conjunction with one or more factors that authenticate the user’s identity, such as a PIN, password, or other factor known or possessed only by the authorized user</w:t>
      </w:r>
    </w:p>
    <w:p w14:paraId="06C61C17" w14:textId="77777777" w:rsidR="00FE700A" w:rsidRDefault="00FE700A" w:rsidP="00E51636">
      <w:pPr>
        <w:numPr>
          <w:ilvl w:val="0"/>
          <w:numId w:val="9"/>
        </w:numPr>
        <w:tabs>
          <w:tab w:val="clear" w:pos="720"/>
        </w:tabs>
        <w:spacing w:after="0" w:line="240" w:lineRule="auto"/>
        <w:ind w:hanging="270"/>
      </w:pPr>
      <w:r w:rsidRPr="00045F2F">
        <w:t xml:space="preserve">A student ID number or other unique personal identifier that is displayed on a student ID badge, but only if the identifier cannot be used to gain access to education records except when used in conjunction with one or more factors that authenticate the user's identity, such as a PIN, password, or other factor known or possessed only by the authorized user.  </w:t>
      </w:r>
    </w:p>
    <w:p w14:paraId="79304DDB" w14:textId="77777777" w:rsidR="00FE700A" w:rsidRPr="00045F2F" w:rsidRDefault="00FE700A" w:rsidP="00FE700A">
      <w:pPr>
        <w:spacing w:after="0" w:line="240" w:lineRule="auto"/>
        <w:ind w:left="720"/>
      </w:pPr>
    </w:p>
    <w:p w14:paraId="4D27D0E8" w14:textId="77777777" w:rsidR="00FE700A" w:rsidRDefault="00FE700A" w:rsidP="00FE700A">
      <w:pPr>
        <w:pStyle w:val="BodyText"/>
        <w:rPr>
          <w:rFonts w:asciiTheme="minorHAnsi" w:hAnsiTheme="minorHAnsi"/>
          <w:sz w:val="22"/>
          <w:szCs w:val="22"/>
        </w:rPr>
      </w:pPr>
      <w:r>
        <w:rPr>
          <w:rFonts w:asciiTheme="minorHAnsi" w:hAnsiTheme="minorHAnsi"/>
          <w:sz w:val="22"/>
          <w:szCs w:val="22"/>
        </w:rPr>
        <w:t>The [School or School District] can disclose “directory information” without written consent, unless an explicit request has been made to exclude sharing “directory information”. Directory information can include the following:</w:t>
      </w:r>
    </w:p>
    <w:p w14:paraId="0B8621FC" w14:textId="77777777" w:rsidR="00FE700A" w:rsidRDefault="00FE700A" w:rsidP="00FE700A">
      <w:pPr>
        <w:pStyle w:val="BodyText"/>
        <w:rPr>
          <w:rFonts w:asciiTheme="minorHAnsi" w:hAnsiTheme="minorHAnsi"/>
          <w:sz w:val="22"/>
          <w:szCs w:val="22"/>
        </w:rPr>
      </w:pPr>
    </w:p>
    <w:p w14:paraId="33D281E3" w14:textId="77777777" w:rsidR="00FE700A" w:rsidRPr="00EF741B" w:rsidRDefault="00FE700A" w:rsidP="00E51636">
      <w:pPr>
        <w:pStyle w:val="BodyText"/>
        <w:numPr>
          <w:ilvl w:val="0"/>
          <w:numId w:val="10"/>
        </w:numPr>
        <w:rPr>
          <w:rFonts w:asciiTheme="minorHAnsi" w:hAnsiTheme="minorHAnsi"/>
          <w:sz w:val="22"/>
          <w:szCs w:val="22"/>
        </w:rPr>
      </w:pPr>
      <w:r w:rsidRPr="00EF741B">
        <w:rPr>
          <w:rFonts w:asciiTheme="minorHAnsi" w:hAnsiTheme="minorHAnsi"/>
          <w:sz w:val="22"/>
          <w:szCs w:val="22"/>
        </w:rPr>
        <w:t>A playbill, showing your student’s role in a drama production;</w:t>
      </w:r>
    </w:p>
    <w:p w14:paraId="2DCDA3ED" w14:textId="77777777" w:rsidR="00FE700A" w:rsidRPr="00EF741B" w:rsidRDefault="00FE700A" w:rsidP="00E51636">
      <w:pPr>
        <w:pStyle w:val="BodyText"/>
        <w:numPr>
          <w:ilvl w:val="0"/>
          <w:numId w:val="10"/>
        </w:numPr>
        <w:rPr>
          <w:rFonts w:asciiTheme="minorHAnsi" w:hAnsiTheme="minorHAnsi"/>
          <w:sz w:val="22"/>
          <w:szCs w:val="22"/>
        </w:rPr>
      </w:pPr>
      <w:r w:rsidRPr="00EF741B">
        <w:rPr>
          <w:rFonts w:asciiTheme="minorHAnsi" w:hAnsiTheme="minorHAnsi"/>
          <w:sz w:val="22"/>
          <w:szCs w:val="22"/>
        </w:rPr>
        <w:t>The annual yearbook;</w:t>
      </w:r>
    </w:p>
    <w:p w14:paraId="4516995C" w14:textId="77777777" w:rsidR="00FE700A" w:rsidRPr="00EF741B" w:rsidRDefault="00FE700A" w:rsidP="00E51636">
      <w:pPr>
        <w:pStyle w:val="BodyText"/>
        <w:numPr>
          <w:ilvl w:val="0"/>
          <w:numId w:val="10"/>
        </w:numPr>
        <w:rPr>
          <w:rFonts w:asciiTheme="minorHAnsi" w:hAnsiTheme="minorHAnsi"/>
          <w:sz w:val="22"/>
          <w:szCs w:val="22"/>
        </w:rPr>
      </w:pPr>
      <w:r w:rsidRPr="00EF741B">
        <w:rPr>
          <w:rFonts w:asciiTheme="minorHAnsi" w:hAnsiTheme="minorHAnsi"/>
          <w:sz w:val="22"/>
          <w:szCs w:val="22"/>
        </w:rPr>
        <w:t>Honor roll or other recognition lists;</w:t>
      </w:r>
    </w:p>
    <w:p w14:paraId="0F06253C" w14:textId="77777777" w:rsidR="00FE700A" w:rsidRPr="00EF741B" w:rsidRDefault="00FE700A" w:rsidP="00E51636">
      <w:pPr>
        <w:pStyle w:val="BodyText"/>
        <w:numPr>
          <w:ilvl w:val="0"/>
          <w:numId w:val="10"/>
        </w:numPr>
        <w:rPr>
          <w:rFonts w:asciiTheme="minorHAnsi" w:hAnsiTheme="minorHAnsi"/>
          <w:sz w:val="22"/>
          <w:szCs w:val="22"/>
        </w:rPr>
      </w:pPr>
      <w:r w:rsidRPr="00EF741B">
        <w:rPr>
          <w:rFonts w:asciiTheme="minorHAnsi" w:hAnsiTheme="minorHAnsi"/>
          <w:sz w:val="22"/>
          <w:szCs w:val="22"/>
        </w:rPr>
        <w:t>Graduation programs; and</w:t>
      </w:r>
    </w:p>
    <w:p w14:paraId="79CF14DB" w14:textId="77777777" w:rsidR="00FE700A" w:rsidRPr="00C566F2" w:rsidRDefault="00FE700A" w:rsidP="00E51636">
      <w:pPr>
        <w:pStyle w:val="BodyText"/>
        <w:numPr>
          <w:ilvl w:val="0"/>
          <w:numId w:val="10"/>
        </w:numPr>
        <w:rPr>
          <w:rFonts w:asciiTheme="minorHAnsi" w:hAnsiTheme="minorHAnsi"/>
          <w:sz w:val="22"/>
          <w:szCs w:val="22"/>
        </w:rPr>
      </w:pPr>
      <w:r w:rsidRPr="00EF741B">
        <w:rPr>
          <w:rFonts w:asciiTheme="minorHAnsi" w:hAnsiTheme="minorHAnsi"/>
          <w:sz w:val="22"/>
          <w:szCs w:val="22"/>
        </w:rPr>
        <w:t>Sports activity sheets, such as for wrestling, showing weight and height of team members.</w:t>
      </w:r>
    </w:p>
    <w:p w14:paraId="365B9BC1" w14:textId="77777777" w:rsidR="00FE700A" w:rsidRPr="00FE700A" w:rsidRDefault="00FE700A" w:rsidP="00FE700A">
      <w:pPr>
        <w:spacing w:before="120" w:after="120"/>
      </w:pPr>
    </w:p>
    <w:sectPr w:rsidR="00FE700A" w:rsidRPr="00FE700A" w:rsidSect="00AF56AA">
      <w:footerReference w:type="default" r:id="rId20"/>
      <w:pgSz w:w="12240" w:h="15840"/>
      <w:pgMar w:top="1350" w:right="1440" w:bottom="1440" w:left="1440" w:header="450" w:footer="540" w:gutter="0"/>
      <w:pgBorders w:offsetFrom="page">
        <w:top w:val="thickThinSmallGap" w:sz="24" w:space="12" w:color="E1523D"/>
        <w:left w:val="thickThinSmallGap" w:sz="24" w:space="12" w:color="E1523D"/>
        <w:bottom w:val="thinThickSmallGap" w:sz="24" w:space="12" w:color="E1523D"/>
        <w:right w:val="thinThickSmallGap" w:sz="24" w:space="12" w:color="E1523D"/>
      </w:pgBorders>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AA562F" w14:textId="77777777" w:rsidR="00E1395D" w:rsidRDefault="00E1395D" w:rsidP="000F524B">
      <w:pPr>
        <w:spacing w:after="0" w:line="240" w:lineRule="auto"/>
      </w:pPr>
      <w:r>
        <w:separator/>
      </w:r>
    </w:p>
  </w:endnote>
  <w:endnote w:type="continuationSeparator" w:id="0">
    <w:p w14:paraId="24C51973" w14:textId="77777777" w:rsidR="00E1395D" w:rsidRDefault="00E1395D" w:rsidP="000F52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JKFGLH+TimesNewRoman">
    <w:altName w:val="Times New Roman"/>
    <w:panose1 w:val="00000000000000000000"/>
    <w:charset w:val="00"/>
    <w:family w:val="roman"/>
    <w:notTrueType/>
    <w:pitch w:val="default"/>
    <w:sig w:usb0="00000003" w:usb1="00000000" w:usb2="00000000" w:usb3="00000000" w:csb0="00000001" w:csb1="00000000"/>
  </w:font>
  <w:font w:name="Helvetica Neue LT Std">
    <w:charset w:val="00"/>
    <w:family w:val="auto"/>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F31DE" w14:textId="77777777" w:rsidR="00B303AE" w:rsidRDefault="00B303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091385" w14:textId="77777777" w:rsidR="00DC3AE3" w:rsidRDefault="00DC3AE3">
    <w:pPr>
      <w:pStyle w:val="Footer"/>
      <w:jc w:val="center"/>
    </w:pPr>
    <w:r>
      <w:t>i</w:t>
    </w:r>
  </w:p>
  <w:p w14:paraId="733EAACF" w14:textId="77777777" w:rsidR="00DC3AE3" w:rsidRDefault="00DC3A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A6667" w14:textId="77777777" w:rsidR="00B303AE" w:rsidRDefault="00B303A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2A6F3C" w14:textId="77777777" w:rsidR="00784F19" w:rsidRDefault="00784F19">
    <w:pPr>
      <w:pStyle w:val="Footer"/>
      <w:jc w:val="center"/>
    </w:pPr>
  </w:p>
  <w:p w14:paraId="4AFA332D" w14:textId="77777777" w:rsidR="00784F19" w:rsidRDefault="00784F1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C9C4F" w14:textId="77777777" w:rsidR="00DC3AE3" w:rsidRDefault="00611FF9">
    <w:pPr>
      <w:pStyle w:val="Footer"/>
      <w:jc w:val="center"/>
    </w:pPr>
    <w:r>
      <w:fldChar w:fldCharType="begin"/>
    </w:r>
    <w:r>
      <w:instrText xml:space="preserve"> PAGE   \* MERGEFORMAT </w:instrText>
    </w:r>
    <w:r>
      <w:fldChar w:fldCharType="separate"/>
    </w:r>
    <w:r w:rsidR="00AF56AA">
      <w:rPr>
        <w:noProof/>
      </w:rPr>
      <w:t>9</w:t>
    </w:r>
    <w:r>
      <w:rPr>
        <w:noProof/>
      </w:rPr>
      <w:fldChar w:fldCharType="end"/>
    </w:r>
  </w:p>
  <w:p w14:paraId="58A547A2" w14:textId="6D2460B8" w:rsidR="00DC3AE3" w:rsidRDefault="00AF56AA" w:rsidP="00AF56AA">
    <w:pPr>
      <w:pStyle w:val="Footer"/>
      <w:ind w:left="-810" w:right="-900"/>
      <w:jc w:val="right"/>
    </w:pPr>
    <w:r>
      <w:rPr>
        <w:noProof/>
      </w:rPr>
      <w:drawing>
        <wp:inline distT="0" distB="0" distL="0" distR="0" wp14:anchorId="279F75D2" wp14:editId="117AA61B">
          <wp:extent cx="1581785" cy="3922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ittlesey_logo_RGB-blue-2000px.png"/>
                  <pic:cNvPicPr/>
                </pic:nvPicPr>
                <pic:blipFill>
                  <a:blip r:embed="rId1">
                    <a:extLst>
                      <a:ext uri="{28A0092B-C50C-407E-A947-70E740481C1C}">
                        <a14:useLocalDpi xmlns:a14="http://schemas.microsoft.com/office/drawing/2010/main" val="0"/>
                      </a:ext>
                    </a:extLst>
                  </a:blip>
                  <a:stretch>
                    <a:fillRect/>
                  </a:stretch>
                </pic:blipFill>
                <pic:spPr>
                  <a:xfrm>
                    <a:off x="0" y="0"/>
                    <a:ext cx="1752610" cy="43459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60252A" w14:textId="77777777" w:rsidR="00E1395D" w:rsidRDefault="00E1395D" w:rsidP="000F524B">
      <w:pPr>
        <w:spacing w:after="0" w:line="240" w:lineRule="auto"/>
      </w:pPr>
      <w:r>
        <w:separator/>
      </w:r>
    </w:p>
  </w:footnote>
  <w:footnote w:type="continuationSeparator" w:id="0">
    <w:p w14:paraId="43A67179" w14:textId="77777777" w:rsidR="00E1395D" w:rsidRDefault="00E1395D" w:rsidP="000F52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7B1819" w14:textId="77777777" w:rsidR="00B303AE" w:rsidRDefault="00B303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0269F0" w14:textId="77777777" w:rsidR="00B303AE" w:rsidRDefault="00B303A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4951B4" w14:textId="77777777" w:rsidR="00B303AE" w:rsidRDefault="00B303A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572BCE" w14:textId="77777777" w:rsidR="00784F19" w:rsidRPr="00A005D5" w:rsidRDefault="00784F19" w:rsidP="00361B06">
    <w:pPr>
      <w:pStyle w:val="Header"/>
      <w:jc w:val="right"/>
      <w:rPr>
        <w:color w:val="201547"/>
        <w:sz w:val="24"/>
        <w:szCs w:val="24"/>
      </w:rPr>
    </w:pPr>
    <w:r w:rsidRPr="00A005D5">
      <w:rPr>
        <w:color w:val="201547"/>
        <w:sz w:val="24"/>
        <w:szCs w:val="24"/>
        <w:highlight w:val="yellow"/>
      </w:rPr>
      <w:t>BUSINESS NAME</w:t>
    </w:r>
  </w:p>
  <w:p w14:paraId="153872BA" w14:textId="77777777" w:rsidR="00784F19" w:rsidRPr="00A005D5" w:rsidRDefault="00784F19" w:rsidP="00361B06">
    <w:pPr>
      <w:pStyle w:val="Header"/>
      <w:jc w:val="right"/>
      <w:rPr>
        <w:color w:val="000000" w:themeColor="text1"/>
      </w:rPr>
    </w:pPr>
    <w:r>
      <w:rPr>
        <w:color w:val="000000" w:themeColor="text1"/>
      </w:rPr>
      <w:t>Business Continuity</w:t>
    </w:r>
    <w:r w:rsidRPr="00A005D5">
      <w:rPr>
        <w:color w:val="000000" w:themeColor="text1"/>
      </w:rPr>
      <w:t xml:space="preserve"> Plan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in;height:3in" o:bullet="t"/>
    </w:pict>
  </w:numPicBullet>
  <w:abstractNum w:abstractNumId="0" w15:restartNumberingAfterBreak="0">
    <w:nsid w:val="09024D6E"/>
    <w:multiLevelType w:val="hybridMultilevel"/>
    <w:tmpl w:val="8898B796"/>
    <w:lvl w:ilvl="0" w:tplc="FBDE27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156598"/>
    <w:multiLevelType w:val="hybridMultilevel"/>
    <w:tmpl w:val="8898B796"/>
    <w:lvl w:ilvl="0" w:tplc="FBDE27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463FD8"/>
    <w:multiLevelType w:val="hybridMultilevel"/>
    <w:tmpl w:val="8898B796"/>
    <w:lvl w:ilvl="0" w:tplc="FBDE27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C891380"/>
    <w:multiLevelType w:val="hybridMultilevel"/>
    <w:tmpl w:val="A0A2DBEC"/>
    <w:lvl w:ilvl="0" w:tplc="0409000F">
      <w:start w:val="1"/>
      <w:numFmt w:val="decimal"/>
      <w:lvlText w:val="%1."/>
      <w:lvlJc w:val="left"/>
      <w:pPr>
        <w:ind w:left="435" w:hanging="375"/>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 w15:restartNumberingAfterBreak="0">
    <w:nsid w:val="408854CB"/>
    <w:multiLevelType w:val="hybridMultilevel"/>
    <w:tmpl w:val="63C025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9796ED6"/>
    <w:multiLevelType w:val="hybridMultilevel"/>
    <w:tmpl w:val="C50CD488"/>
    <w:lvl w:ilvl="0" w:tplc="74764BC6">
      <w:start w:val="1"/>
      <w:numFmt w:val="bullet"/>
      <w:lvlText w:val="•"/>
      <w:lvlJc w:val="left"/>
      <w:pPr>
        <w:ind w:left="900" w:hanging="360"/>
      </w:pPr>
      <w:rPr>
        <w:rFont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15:restartNumberingAfterBreak="0">
    <w:nsid w:val="4CFD4770"/>
    <w:multiLevelType w:val="hybridMultilevel"/>
    <w:tmpl w:val="D018B3A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36516AA"/>
    <w:multiLevelType w:val="multilevel"/>
    <w:tmpl w:val="61CC6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7660919"/>
    <w:multiLevelType w:val="hybridMultilevel"/>
    <w:tmpl w:val="651AED54"/>
    <w:lvl w:ilvl="0" w:tplc="0409000F">
      <w:start w:val="1"/>
      <w:numFmt w:val="decimal"/>
      <w:lvlText w:val="%1."/>
      <w:lvlJc w:val="left"/>
      <w:pPr>
        <w:ind w:left="720" w:hanging="360"/>
      </w:pPr>
    </w:lvl>
    <w:lvl w:ilvl="1" w:tplc="FBDE27B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DDC2F40"/>
    <w:multiLevelType w:val="hybridMultilevel"/>
    <w:tmpl w:val="4DC84786"/>
    <w:lvl w:ilvl="0" w:tplc="F0A6D46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 w:numId="5">
    <w:abstractNumId w:val="4"/>
  </w:num>
  <w:num w:numId="6">
    <w:abstractNumId w:val="6"/>
  </w:num>
  <w:num w:numId="7">
    <w:abstractNumId w:val="9"/>
  </w:num>
  <w:num w:numId="8">
    <w:abstractNumId w:val="8"/>
  </w:num>
  <w:num w:numId="9">
    <w:abstractNumId w:val="7"/>
  </w:num>
  <w:num w:numId="10">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0"/>
  <w:activeWritingStyle w:appName="MSWord" w:lang="en-IN" w:vendorID="64" w:dllVersion="6" w:nlCheck="1" w:checkStyle="0"/>
  <w:activeWritingStyle w:appName="MSWord" w:lang="en-US" w:vendorID="64" w:dllVersion="0" w:nlCheck="1" w:checkStyle="0"/>
  <w:activeWritingStyle w:appName="MSWord" w:lang="en-IN" w:vendorID="64" w:dllVersion="0" w:nlCheck="1" w:checkStyle="0"/>
  <w:activeWritingStyle w:appName="MSWord" w:lang="en-US" w:vendorID="64" w:dllVersion="4096" w:nlCheck="1" w:checkStyle="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5CCA"/>
    <w:rsid w:val="000003D0"/>
    <w:rsid w:val="00012CFE"/>
    <w:rsid w:val="000212A0"/>
    <w:rsid w:val="00022037"/>
    <w:rsid w:val="00033403"/>
    <w:rsid w:val="00037F11"/>
    <w:rsid w:val="00040173"/>
    <w:rsid w:val="00051605"/>
    <w:rsid w:val="000647A5"/>
    <w:rsid w:val="00074524"/>
    <w:rsid w:val="000854AE"/>
    <w:rsid w:val="000B09A1"/>
    <w:rsid w:val="000B20E8"/>
    <w:rsid w:val="000B7458"/>
    <w:rsid w:val="000C00D4"/>
    <w:rsid w:val="000D4B03"/>
    <w:rsid w:val="000F524B"/>
    <w:rsid w:val="00136520"/>
    <w:rsid w:val="001402BD"/>
    <w:rsid w:val="00156EEB"/>
    <w:rsid w:val="00161623"/>
    <w:rsid w:val="0016464D"/>
    <w:rsid w:val="00164AE0"/>
    <w:rsid w:val="00186A9B"/>
    <w:rsid w:val="00192568"/>
    <w:rsid w:val="00192E5C"/>
    <w:rsid w:val="001A08C7"/>
    <w:rsid w:val="001B3A67"/>
    <w:rsid w:val="001D60F2"/>
    <w:rsid w:val="001D6D50"/>
    <w:rsid w:val="00240E61"/>
    <w:rsid w:val="00246527"/>
    <w:rsid w:val="0026441F"/>
    <w:rsid w:val="00264678"/>
    <w:rsid w:val="002900E1"/>
    <w:rsid w:val="00295A62"/>
    <w:rsid w:val="002A6447"/>
    <w:rsid w:val="002A738D"/>
    <w:rsid w:val="002B20A0"/>
    <w:rsid w:val="002B3C8A"/>
    <w:rsid w:val="002B402B"/>
    <w:rsid w:val="002E0FC0"/>
    <w:rsid w:val="002E632B"/>
    <w:rsid w:val="002E7CBE"/>
    <w:rsid w:val="002F2C3B"/>
    <w:rsid w:val="003070AB"/>
    <w:rsid w:val="003223D3"/>
    <w:rsid w:val="0033083E"/>
    <w:rsid w:val="00331780"/>
    <w:rsid w:val="00332CE6"/>
    <w:rsid w:val="00361B06"/>
    <w:rsid w:val="003627AB"/>
    <w:rsid w:val="0037493A"/>
    <w:rsid w:val="003811B4"/>
    <w:rsid w:val="00390CB0"/>
    <w:rsid w:val="00395B87"/>
    <w:rsid w:val="003975EB"/>
    <w:rsid w:val="003A0084"/>
    <w:rsid w:val="003B6510"/>
    <w:rsid w:val="003D41DA"/>
    <w:rsid w:val="003D7BF0"/>
    <w:rsid w:val="003E3524"/>
    <w:rsid w:val="003F1FB5"/>
    <w:rsid w:val="003F2561"/>
    <w:rsid w:val="00402058"/>
    <w:rsid w:val="00402677"/>
    <w:rsid w:val="004233F1"/>
    <w:rsid w:val="0042724F"/>
    <w:rsid w:val="004475D6"/>
    <w:rsid w:val="0047264A"/>
    <w:rsid w:val="00490517"/>
    <w:rsid w:val="00495C31"/>
    <w:rsid w:val="004A06F9"/>
    <w:rsid w:val="004A182A"/>
    <w:rsid w:val="004B2810"/>
    <w:rsid w:val="004B457F"/>
    <w:rsid w:val="004C0553"/>
    <w:rsid w:val="005119FD"/>
    <w:rsid w:val="00520638"/>
    <w:rsid w:val="00535F9D"/>
    <w:rsid w:val="00560BAA"/>
    <w:rsid w:val="00562DCB"/>
    <w:rsid w:val="0058759D"/>
    <w:rsid w:val="0059177D"/>
    <w:rsid w:val="005A1A3A"/>
    <w:rsid w:val="005A76FC"/>
    <w:rsid w:val="005B7D2C"/>
    <w:rsid w:val="00611FF9"/>
    <w:rsid w:val="00626E28"/>
    <w:rsid w:val="00635C62"/>
    <w:rsid w:val="00643CEE"/>
    <w:rsid w:val="00674AF5"/>
    <w:rsid w:val="00694C9D"/>
    <w:rsid w:val="006A3B3E"/>
    <w:rsid w:val="006D7399"/>
    <w:rsid w:val="006F6B62"/>
    <w:rsid w:val="007120A7"/>
    <w:rsid w:val="00721515"/>
    <w:rsid w:val="00724A85"/>
    <w:rsid w:val="007533A3"/>
    <w:rsid w:val="00760661"/>
    <w:rsid w:val="00762452"/>
    <w:rsid w:val="00772DE2"/>
    <w:rsid w:val="00784F19"/>
    <w:rsid w:val="007879BA"/>
    <w:rsid w:val="00787E12"/>
    <w:rsid w:val="00795B9C"/>
    <w:rsid w:val="007B5059"/>
    <w:rsid w:val="007D1028"/>
    <w:rsid w:val="007D165F"/>
    <w:rsid w:val="007E52EB"/>
    <w:rsid w:val="007F7D93"/>
    <w:rsid w:val="008050AC"/>
    <w:rsid w:val="008435C8"/>
    <w:rsid w:val="008574E9"/>
    <w:rsid w:val="00880EDC"/>
    <w:rsid w:val="00885D21"/>
    <w:rsid w:val="008911BD"/>
    <w:rsid w:val="008A70C5"/>
    <w:rsid w:val="008B61B7"/>
    <w:rsid w:val="008B6AA5"/>
    <w:rsid w:val="008C58E5"/>
    <w:rsid w:val="008D2F3E"/>
    <w:rsid w:val="008E1300"/>
    <w:rsid w:val="008F2F7C"/>
    <w:rsid w:val="008F6870"/>
    <w:rsid w:val="00903C1B"/>
    <w:rsid w:val="00905B26"/>
    <w:rsid w:val="009073F6"/>
    <w:rsid w:val="00907913"/>
    <w:rsid w:val="00917CCB"/>
    <w:rsid w:val="00925EAC"/>
    <w:rsid w:val="00931236"/>
    <w:rsid w:val="00932C5E"/>
    <w:rsid w:val="00934678"/>
    <w:rsid w:val="00936D46"/>
    <w:rsid w:val="00947A8B"/>
    <w:rsid w:val="00972199"/>
    <w:rsid w:val="009745A6"/>
    <w:rsid w:val="00981180"/>
    <w:rsid w:val="00990848"/>
    <w:rsid w:val="00995467"/>
    <w:rsid w:val="00996A5C"/>
    <w:rsid w:val="00A005D5"/>
    <w:rsid w:val="00A00E2F"/>
    <w:rsid w:val="00A01313"/>
    <w:rsid w:val="00A1565B"/>
    <w:rsid w:val="00A1726B"/>
    <w:rsid w:val="00A369B3"/>
    <w:rsid w:val="00A45F88"/>
    <w:rsid w:val="00A57177"/>
    <w:rsid w:val="00A60060"/>
    <w:rsid w:val="00A81FE6"/>
    <w:rsid w:val="00A92A65"/>
    <w:rsid w:val="00A9301A"/>
    <w:rsid w:val="00AA37DF"/>
    <w:rsid w:val="00AC3020"/>
    <w:rsid w:val="00AF56AA"/>
    <w:rsid w:val="00AF66A3"/>
    <w:rsid w:val="00B240F3"/>
    <w:rsid w:val="00B303AE"/>
    <w:rsid w:val="00B31AE3"/>
    <w:rsid w:val="00B41227"/>
    <w:rsid w:val="00B428A7"/>
    <w:rsid w:val="00B42B16"/>
    <w:rsid w:val="00B443B1"/>
    <w:rsid w:val="00B50F59"/>
    <w:rsid w:val="00B6136C"/>
    <w:rsid w:val="00B61654"/>
    <w:rsid w:val="00B82D48"/>
    <w:rsid w:val="00B9077E"/>
    <w:rsid w:val="00B9471C"/>
    <w:rsid w:val="00BB0854"/>
    <w:rsid w:val="00BB321A"/>
    <w:rsid w:val="00BD0419"/>
    <w:rsid w:val="00BD5CCA"/>
    <w:rsid w:val="00BE5749"/>
    <w:rsid w:val="00BF0F69"/>
    <w:rsid w:val="00C005F5"/>
    <w:rsid w:val="00C138F1"/>
    <w:rsid w:val="00C3628B"/>
    <w:rsid w:val="00C76D73"/>
    <w:rsid w:val="00C93203"/>
    <w:rsid w:val="00CB025B"/>
    <w:rsid w:val="00CC5BE7"/>
    <w:rsid w:val="00CE5C17"/>
    <w:rsid w:val="00D102B7"/>
    <w:rsid w:val="00D3242D"/>
    <w:rsid w:val="00D3753C"/>
    <w:rsid w:val="00D6024C"/>
    <w:rsid w:val="00D71436"/>
    <w:rsid w:val="00D800D3"/>
    <w:rsid w:val="00D84268"/>
    <w:rsid w:val="00D9580A"/>
    <w:rsid w:val="00DA057B"/>
    <w:rsid w:val="00DA3BD9"/>
    <w:rsid w:val="00DC1926"/>
    <w:rsid w:val="00DC1AD1"/>
    <w:rsid w:val="00DC3AE3"/>
    <w:rsid w:val="00DE5462"/>
    <w:rsid w:val="00E11E1A"/>
    <w:rsid w:val="00E1395D"/>
    <w:rsid w:val="00E155A0"/>
    <w:rsid w:val="00E420AA"/>
    <w:rsid w:val="00E43C2E"/>
    <w:rsid w:val="00E51636"/>
    <w:rsid w:val="00E67151"/>
    <w:rsid w:val="00E75A08"/>
    <w:rsid w:val="00E82D20"/>
    <w:rsid w:val="00E83058"/>
    <w:rsid w:val="00E86AAB"/>
    <w:rsid w:val="00E923F5"/>
    <w:rsid w:val="00EA1A4B"/>
    <w:rsid w:val="00EB0BCB"/>
    <w:rsid w:val="00EB7BC4"/>
    <w:rsid w:val="00EC51EC"/>
    <w:rsid w:val="00EE38C3"/>
    <w:rsid w:val="00F0578E"/>
    <w:rsid w:val="00F10747"/>
    <w:rsid w:val="00F21281"/>
    <w:rsid w:val="00F31051"/>
    <w:rsid w:val="00F34246"/>
    <w:rsid w:val="00F371FB"/>
    <w:rsid w:val="00F75B4F"/>
    <w:rsid w:val="00F80205"/>
    <w:rsid w:val="00FB7076"/>
    <w:rsid w:val="00FC5183"/>
    <w:rsid w:val="00FC7D74"/>
    <w:rsid w:val="00FE0898"/>
    <w:rsid w:val="00FE70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1485A96A"/>
  <w15:docId w15:val="{3299CB73-AF9E-4DC5-8F7C-280D51CAC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rsid w:val="004C0553"/>
    <w:pPr>
      <w:spacing w:after="200" w:line="276" w:lineRule="auto"/>
    </w:pPr>
  </w:style>
  <w:style w:type="paragraph" w:styleId="Heading1">
    <w:name w:val="heading 1"/>
    <w:basedOn w:val="Normal"/>
    <w:next w:val="Normal"/>
    <w:link w:val="Heading1Char"/>
    <w:uiPriority w:val="99"/>
    <w:qFormat/>
    <w:rsid w:val="00402677"/>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A81FE6"/>
    <w:pPr>
      <w:outlineLvl w:val="1"/>
    </w:pPr>
    <w:rPr>
      <w:rFonts w:ascii="Cambria" w:eastAsia="Times New Roman" w:hAnsi="Cambria" w:cs="Calibri"/>
      <w:b/>
      <w:bCs/>
      <w:color w:val="3A5750"/>
      <w:sz w:val="28"/>
      <w:szCs w:val="28"/>
      <w:lang w:val="en-IN"/>
    </w:rPr>
  </w:style>
  <w:style w:type="paragraph" w:styleId="Heading3">
    <w:name w:val="heading 3"/>
    <w:basedOn w:val="Normal"/>
    <w:next w:val="Normal"/>
    <w:link w:val="Heading3Char"/>
    <w:uiPriority w:val="99"/>
    <w:qFormat/>
    <w:rsid w:val="00C3628B"/>
    <w:pPr>
      <w:keepNext/>
      <w:keepLines/>
      <w:spacing w:before="200" w:after="0"/>
      <w:outlineLvl w:val="2"/>
    </w:pPr>
    <w:rPr>
      <w:rFonts w:ascii="Cambria" w:eastAsia="Times New Roman" w:hAnsi="Cambria" w:cs="Calibri"/>
      <w:b/>
      <w:bCs/>
      <w:color w:val="3A5750"/>
      <w:lang w:val="en-IN"/>
    </w:rPr>
  </w:style>
  <w:style w:type="paragraph" w:styleId="Heading4">
    <w:name w:val="heading 4"/>
    <w:basedOn w:val="Normal"/>
    <w:next w:val="Normal"/>
    <w:link w:val="Heading4Char"/>
    <w:uiPriority w:val="99"/>
    <w:qFormat/>
    <w:rsid w:val="003627AB"/>
    <w:pPr>
      <w:keepNext/>
      <w:keepLines/>
      <w:spacing w:before="200" w:after="0"/>
      <w:outlineLvl w:val="3"/>
    </w:pPr>
    <w:rPr>
      <w:rFonts w:ascii="Cambria" w:eastAsia="Times New Roman"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02677"/>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A81FE6"/>
    <w:rPr>
      <w:rFonts w:ascii="Cambria" w:hAnsi="Cambria" w:cs="Calibri"/>
      <w:b/>
      <w:bCs/>
      <w:color w:val="3A5750"/>
      <w:sz w:val="28"/>
      <w:szCs w:val="28"/>
      <w:lang w:val="en-IN"/>
    </w:rPr>
  </w:style>
  <w:style w:type="character" w:customStyle="1" w:styleId="Heading3Char">
    <w:name w:val="Heading 3 Char"/>
    <w:basedOn w:val="DefaultParagraphFont"/>
    <w:link w:val="Heading3"/>
    <w:uiPriority w:val="99"/>
    <w:locked/>
    <w:rsid w:val="00C3628B"/>
    <w:rPr>
      <w:rFonts w:ascii="Cambria" w:hAnsi="Cambria" w:cs="Calibri"/>
      <w:b/>
      <w:bCs/>
      <w:color w:val="3A5750"/>
      <w:lang w:val="en-IN"/>
    </w:rPr>
  </w:style>
  <w:style w:type="character" w:customStyle="1" w:styleId="Heading4Char">
    <w:name w:val="Heading 4 Char"/>
    <w:basedOn w:val="DefaultParagraphFont"/>
    <w:link w:val="Heading4"/>
    <w:uiPriority w:val="99"/>
    <w:locked/>
    <w:rsid w:val="003627AB"/>
    <w:rPr>
      <w:rFonts w:ascii="Cambria" w:hAnsi="Cambria" w:cs="Times New Roman"/>
      <w:b/>
      <w:bCs/>
      <w:i/>
      <w:iCs/>
      <w:color w:val="4F81BD"/>
    </w:rPr>
  </w:style>
  <w:style w:type="paragraph" w:styleId="ListParagraph">
    <w:name w:val="List Paragraph"/>
    <w:basedOn w:val="Normal"/>
    <w:uiPriority w:val="34"/>
    <w:qFormat/>
    <w:rsid w:val="00BD5CCA"/>
    <w:pPr>
      <w:ind w:left="720"/>
      <w:contextualSpacing/>
    </w:pPr>
  </w:style>
  <w:style w:type="table" w:styleId="TableGrid">
    <w:name w:val="Table Grid"/>
    <w:basedOn w:val="TableNormal"/>
    <w:uiPriority w:val="99"/>
    <w:rsid w:val="008B61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F342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34246"/>
    <w:rPr>
      <w:rFonts w:ascii="Tahoma" w:hAnsi="Tahoma" w:cs="Tahoma"/>
      <w:sz w:val="16"/>
      <w:szCs w:val="16"/>
    </w:rPr>
  </w:style>
  <w:style w:type="paragraph" w:customStyle="1" w:styleId="Default">
    <w:name w:val="Default"/>
    <w:uiPriority w:val="99"/>
    <w:rsid w:val="00A60060"/>
    <w:pPr>
      <w:autoSpaceDE w:val="0"/>
      <w:autoSpaceDN w:val="0"/>
      <w:adjustRightInd w:val="0"/>
    </w:pPr>
    <w:rPr>
      <w:rFonts w:ascii="JKFGLH+TimesNewRoman" w:hAnsi="JKFGLH+TimesNewRoman" w:cs="JKFGLH+TimesNewRoman"/>
      <w:color w:val="000000"/>
      <w:sz w:val="24"/>
      <w:szCs w:val="24"/>
    </w:rPr>
  </w:style>
  <w:style w:type="paragraph" w:customStyle="1" w:styleId="CM57">
    <w:name w:val="CM57"/>
    <w:basedOn w:val="Default"/>
    <w:next w:val="Default"/>
    <w:uiPriority w:val="99"/>
    <w:rsid w:val="00A60060"/>
    <w:rPr>
      <w:rFonts w:cs="Times New Roman"/>
      <w:color w:val="auto"/>
    </w:rPr>
  </w:style>
  <w:style w:type="paragraph" w:styleId="TOCHeading">
    <w:name w:val="TOC Heading"/>
    <w:basedOn w:val="Heading1"/>
    <w:next w:val="Normal"/>
    <w:uiPriority w:val="99"/>
    <w:qFormat/>
    <w:rsid w:val="00F31051"/>
    <w:pPr>
      <w:outlineLvl w:val="9"/>
    </w:pPr>
    <w:rPr>
      <w:lang w:eastAsia="ja-JP"/>
    </w:rPr>
  </w:style>
  <w:style w:type="paragraph" w:styleId="TOC2">
    <w:name w:val="toc 2"/>
    <w:basedOn w:val="Normal"/>
    <w:next w:val="Normal"/>
    <w:autoRedefine/>
    <w:uiPriority w:val="39"/>
    <w:rsid w:val="00F31051"/>
    <w:pPr>
      <w:spacing w:after="100"/>
      <w:ind w:left="220"/>
    </w:pPr>
  </w:style>
  <w:style w:type="paragraph" w:styleId="TOC3">
    <w:name w:val="toc 3"/>
    <w:basedOn w:val="Normal"/>
    <w:next w:val="Normal"/>
    <w:autoRedefine/>
    <w:uiPriority w:val="39"/>
    <w:rsid w:val="00760661"/>
    <w:pPr>
      <w:tabs>
        <w:tab w:val="right" w:leader="dot" w:pos="9350"/>
      </w:tabs>
      <w:spacing w:after="100"/>
      <w:ind w:left="720"/>
    </w:pPr>
  </w:style>
  <w:style w:type="character" w:styleId="Hyperlink">
    <w:name w:val="Hyperlink"/>
    <w:basedOn w:val="DefaultParagraphFont"/>
    <w:uiPriority w:val="99"/>
    <w:rsid w:val="00F31051"/>
    <w:rPr>
      <w:rFonts w:cs="Times New Roman"/>
      <w:color w:val="0000FF"/>
      <w:u w:val="single"/>
    </w:rPr>
  </w:style>
  <w:style w:type="paragraph" w:styleId="Header">
    <w:name w:val="header"/>
    <w:basedOn w:val="Normal"/>
    <w:link w:val="HeaderChar"/>
    <w:uiPriority w:val="99"/>
    <w:rsid w:val="000F524B"/>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0F524B"/>
    <w:rPr>
      <w:rFonts w:cs="Times New Roman"/>
    </w:rPr>
  </w:style>
  <w:style w:type="paragraph" w:styleId="Footer">
    <w:name w:val="footer"/>
    <w:basedOn w:val="Normal"/>
    <w:link w:val="FooterChar"/>
    <w:uiPriority w:val="99"/>
    <w:rsid w:val="000F524B"/>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0F524B"/>
    <w:rPr>
      <w:rFonts w:cs="Times New Roman"/>
    </w:rPr>
  </w:style>
  <w:style w:type="character" w:customStyle="1" w:styleId="apple-converted-space">
    <w:name w:val="apple-converted-space"/>
    <w:basedOn w:val="DefaultParagraphFont"/>
    <w:rsid w:val="00F0578E"/>
    <w:rPr>
      <w:rFonts w:cs="Times New Roman"/>
    </w:rPr>
  </w:style>
  <w:style w:type="character" w:customStyle="1" w:styleId="not-bold">
    <w:name w:val="not-bold"/>
    <w:basedOn w:val="DefaultParagraphFont"/>
    <w:rsid w:val="002A738D"/>
  </w:style>
  <w:style w:type="paragraph" w:customStyle="1" w:styleId="p1">
    <w:name w:val="p1"/>
    <w:basedOn w:val="Normal"/>
    <w:rsid w:val="00AF56AA"/>
    <w:pPr>
      <w:spacing w:after="0" w:line="240" w:lineRule="auto"/>
      <w:jc w:val="center"/>
    </w:pPr>
    <w:rPr>
      <w:rFonts w:ascii="Helvetica Neue LT Std" w:hAnsi="Helvetica Neue LT Std"/>
      <w:sz w:val="15"/>
      <w:szCs w:val="15"/>
    </w:rPr>
  </w:style>
  <w:style w:type="character" w:customStyle="1" w:styleId="s1">
    <w:name w:val="s1"/>
    <w:basedOn w:val="DefaultParagraphFont"/>
    <w:rsid w:val="00AF56AA"/>
    <w:rPr>
      <w:color w:val="140C5B"/>
    </w:rPr>
  </w:style>
  <w:style w:type="character" w:styleId="Strong">
    <w:name w:val="Strong"/>
    <w:basedOn w:val="DefaultParagraphFont"/>
    <w:uiPriority w:val="22"/>
    <w:qFormat/>
    <w:locked/>
    <w:rsid w:val="00FE700A"/>
    <w:rPr>
      <w:b/>
      <w:bCs/>
      <w:color w:val="auto"/>
    </w:rPr>
  </w:style>
  <w:style w:type="paragraph" w:styleId="BodyText">
    <w:name w:val="Body Text"/>
    <w:basedOn w:val="Normal"/>
    <w:link w:val="BodyTextChar"/>
    <w:rsid w:val="00FE700A"/>
    <w:pPr>
      <w:spacing w:after="0" w:line="240" w:lineRule="auto"/>
    </w:pPr>
    <w:rPr>
      <w:rFonts w:ascii="Times New Roman" w:eastAsia="Times New Roman" w:hAnsi="Times New Roman"/>
      <w:sz w:val="24"/>
      <w:szCs w:val="20"/>
    </w:rPr>
  </w:style>
  <w:style w:type="character" w:customStyle="1" w:styleId="BodyTextChar">
    <w:name w:val="Body Text Char"/>
    <w:basedOn w:val="DefaultParagraphFont"/>
    <w:link w:val="BodyText"/>
    <w:rsid w:val="00FE700A"/>
    <w:rPr>
      <w:rFonts w:ascii="Times New Roman" w:eastAsia="Times New Roman" w:hAnsi="Times New Roman"/>
      <w:sz w:val="24"/>
      <w:szCs w:val="20"/>
    </w:rPr>
  </w:style>
  <w:style w:type="paragraph" w:styleId="TOC1">
    <w:name w:val="toc 1"/>
    <w:basedOn w:val="Normal"/>
    <w:next w:val="Normal"/>
    <w:autoRedefine/>
    <w:uiPriority w:val="39"/>
    <w:locked/>
    <w:rsid w:val="00E51636"/>
    <w:pPr>
      <w:spacing w:after="100"/>
    </w:pPr>
  </w:style>
  <w:style w:type="table" w:styleId="MediumShading1-Accent1">
    <w:name w:val="Medium Shading 1 Accent 1"/>
    <w:basedOn w:val="TableNormal"/>
    <w:uiPriority w:val="63"/>
    <w:semiHidden/>
    <w:unhideWhenUsed/>
    <w:rsid w:val="00784F19"/>
    <w:rPr>
      <w:rFonts w:asciiTheme="minorHAnsi" w:eastAsiaTheme="minorHAnsi" w:hAnsiTheme="minorHAnsi" w:cstheme="minorBidi"/>
    </w:rPr>
    <w:tblPr>
      <w:tblStyleRowBandSize w:val="1"/>
      <w:tblStyleColBandSize w:val="1"/>
      <w:tblInd w:w="0" w:type="nil"/>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1124690">
      <w:bodyDiv w:val="1"/>
      <w:marLeft w:val="0"/>
      <w:marRight w:val="0"/>
      <w:marTop w:val="0"/>
      <w:marBottom w:val="0"/>
      <w:divBdr>
        <w:top w:val="none" w:sz="0" w:space="0" w:color="auto"/>
        <w:left w:val="none" w:sz="0" w:space="0" w:color="auto"/>
        <w:bottom w:val="none" w:sz="0" w:space="0" w:color="auto"/>
        <w:right w:val="none" w:sz="0" w:space="0" w:color="auto"/>
      </w:divBdr>
    </w:div>
    <w:div w:id="559361597">
      <w:bodyDiv w:val="1"/>
      <w:marLeft w:val="0"/>
      <w:marRight w:val="0"/>
      <w:marTop w:val="0"/>
      <w:marBottom w:val="0"/>
      <w:divBdr>
        <w:top w:val="none" w:sz="0" w:space="0" w:color="auto"/>
        <w:left w:val="none" w:sz="0" w:space="0" w:color="auto"/>
        <w:bottom w:val="none" w:sz="0" w:space="0" w:color="auto"/>
        <w:right w:val="none" w:sz="0" w:space="0" w:color="auto"/>
      </w:divBdr>
    </w:div>
    <w:div w:id="753815967">
      <w:bodyDiv w:val="1"/>
      <w:marLeft w:val="0"/>
      <w:marRight w:val="0"/>
      <w:marTop w:val="0"/>
      <w:marBottom w:val="0"/>
      <w:divBdr>
        <w:top w:val="none" w:sz="0" w:space="0" w:color="auto"/>
        <w:left w:val="none" w:sz="0" w:space="0" w:color="auto"/>
        <w:bottom w:val="none" w:sz="0" w:space="0" w:color="auto"/>
        <w:right w:val="none" w:sz="0" w:space="0" w:color="auto"/>
      </w:divBdr>
    </w:div>
    <w:div w:id="2004048094">
      <w:marLeft w:val="0"/>
      <w:marRight w:val="0"/>
      <w:marTop w:val="0"/>
      <w:marBottom w:val="0"/>
      <w:divBdr>
        <w:top w:val="none" w:sz="0" w:space="0" w:color="auto"/>
        <w:left w:val="none" w:sz="0" w:space="0" w:color="auto"/>
        <w:bottom w:val="none" w:sz="0" w:space="0" w:color="auto"/>
        <w:right w:val="none" w:sz="0" w:space="0" w:color="auto"/>
      </w:divBdr>
    </w:div>
    <w:div w:id="200404809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hhs.gov/ocr/privacy/hipaa/administrative/privacyrule/index.htm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ikis.suffolk.edu/display/ITSEC/1.0+Written+Information+Security+Program+-+WISP" TargetMode="External"/><Relationship Id="rId2" Type="http://schemas.openxmlformats.org/officeDocument/2006/relationships/numbering" Target="numbering.xml"/><Relationship Id="rId16" Type="http://schemas.openxmlformats.org/officeDocument/2006/relationships/hyperlink" Target="https://wikis.suffolk.edu/display/ITSEC/1.0+Written+Information+Security+Program+-+WISP" TargetMode="Externa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www.hhs.gov/ocr/privacy/hipaa/administrative/securityrule/index.html"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theme" Target="theme/theme1.xml"/></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80E2C08-CFA5-4EC3-84B7-6FFBD6817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10</Pages>
  <Words>2977</Words>
  <Characters>18429</Characters>
  <Application>Microsoft Office Word</Application>
  <DocSecurity>0</DocSecurity>
  <Lines>153</Lines>
  <Paragraphs>42</Paragraphs>
  <ScaleCrop>false</ScaleCrop>
  <HeadingPairs>
    <vt:vector size="2" baseType="variant">
      <vt:variant>
        <vt:lpstr>Title</vt:lpstr>
      </vt:variant>
      <vt:variant>
        <vt:i4>1</vt:i4>
      </vt:variant>
    </vt:vector>
  </HeadingPairs>
  <TitlesOfParts>
    <vt:vector size="1" baseType="lpstr">
      <vt:lpstr/>
    </vt:vector>
  </TitlesOfParts>
  <Company>Whittlesey</Company>
  <LinksUpToDate>false</LinksUpToDate>
  <CharactersWithSpaces>21364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grothauser</dc:creator>
  <cp:keywords/>
  <dc:description/>
  <cp:lastModifiedBy>Chris Wisneski</cp:lastModifiedBy>
  <cp:revision>8</cp:revision>
  <cp:lastPrinted>2017-09-13T16:39:00Z</cp:lastPrinted>
  <dcterms:created xsi:type="dcterms:W3CDTF">2020-01-27T17:39:00Z</dcterms:created>
  <dcterms:modified xsi:type="dcterms:W3CDTF">2020-01-27T19:30:00Z</dcterms:modified>
</cp:coreProperties>
</file>